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spacing w:before="0" w:after="0" w:line="580" w:lineRule="exact"/>
        <w:ind w:left="4680" w:hanging="4680" w:hangingChars="1300"/>
        <w:jc w:val="left"/>
        <w:rPr>
          <w:rFonts w:ascii="仿宋_GB2312" w:hAnsi="仿宋_GB2312" w:eastAsia="仿宋_GB2312" w:cs="仿宋_GB2312"/>
          <w:b w:val="0"/>
          <w:bCs w:val="0"/>
        </w:rPr>
      </w:pPr>
      <w:bookmarkStart w:id="0" w:name="_Toc27578"/>
      <w:bookmarkStart w:id="1" w:name="_Toc7922"/>
      <w:bookmarkStart w:id="2" w:name="_Toc464117786"/>
      <w:bookmarkStart w:id="3" w:name="_Toc17904"/>
      <w:r>
        <w:rPr>
          <w:rFonts w:hint="eastAsia" w:ascii="方正小标宋简体" w:hAnsi="方正小标宋简体" w:eastAsia="方正小标宋简体" w:cs="方正小标宋简体"/>
          <w:b w:val="0"/>
          <w:bCs w:val="0"/>
          <w:kern w:val="36"/>
          <w:sz w:val="36"/>
          <w:szCs w:val="36"/>
        </w:rPr>
        <w:t>附件1：</w:t>
      </w:r>
      <w:r>
        <w:rPr>
          <w:rFonts w:hint="eastAsia" w:ascii="方正小标宋简体" w:hAnsi="方正小标宋简体" w:eastAsia="方正小标宋简体" w:cs="方正小标宋简体"/>
          <w:b w:val="0"/>
          <w:bCs w:val="0"/>
          <w:kern w:val="36"/>
          <w:sz w:val="28"/>
          <w:szCs w:val="28"/>
        </w:rPr>
        <w:t xml:space="preserve"> </w:t>
      </w:r>
      <w:r>
        <w:rPr>
          <w:rFonts w:hint="eastAsia" w:ascii="方正小标宋简体" w:hAnsi="方正小标宋简体" w:eastAsia="方正小标宋简体" w:cs="方正小标宋简体"/>
          <w:b w:val="0"/>
          <w:bCs w:val="0"/>
          <w:kern w:val="36"/>
          <w:sz w:val="36"/>
          <w:szCs w:val="36"/>
        </w:rPr>
        <w:t xml:space="preserve">                                                 </w:t>
      </w:r>
      <w:bookmarkEnd w:id="0"/>
      <w:bookmarkEnd w:id="1"/>
    </w:p>
    <w:p>
      <w:pPr>
        <w:spacing w:line="580" w:lineRule="exact"/>
        <w:jc w:val="center"/>
        <w:rPr>
          <w:rFonts w:ascii="方正小标宋简体" w:hAnsi="方正小标宋简体" w:eastAsia="方正小标宋简体" w:cs="仿宋_GB2312"/>
          <w:kern w:val="0"/>
          <w:sz w:val="44"/>
          <w:szCs w:val="44"/>
        </w:rPr>
      </w:pPr>
      <w:r>
        <w:rPr>
          <w:rFonts w:hint="eastAsia" w:ascii="方正小标宋简体" w:hAnsi="方正小标宋简体" w:eastAsia="方正小标宋简体" w:cs="仿宋_GB2312"/>
          <w:kern w:val="0"/>
          <w:sz w:val="44"/>
          <w:szCs w:val="44"/>
        </w:rPr>
        <w:t>技术及相关要求</w:t>
      </w:r>
    </w:p>
    <w:p>
      <w:pPr>
        <w:pStyle w:val="26"/>
        <w:spacing w:line="580" w:lineRule="exact"/>
      </w:pPr>
    </w:p>
    <w:p>
      <w:pPr>
        <w:keepNext w:val="0"/>
        <w:keepLines w:val="0"/>
        <w:pageBreakBefore w:val="0"/>
        <w:kinsoku/>
        <w:wordWrap/>
        <w:topLinePunct w:val="0"/>
        <w:bidi w:val="0"/>
        <w:snapToGrid/>
        <w:spacing w:line="360" w:lineRule="auto"/>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rPr>
        <w:t>一、响应供应商须提供符合质量标准的产品和服务。</w:t>
      </w:r>
    </w:p>
    <w:p>
      <w:pPr>
        <w:keepNext w:val="0"/>
        <w:keepLines w:val="0"/>
        <w:pageBreakBefore w:val="0"/>
        <w:widowControl/>
        <w:kinsoku/>
        <w:wordWrap/>
        <w:topLinePunct w:val="0"/>
        <w:bidi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黑体" w:hAnsi="黑体" w:eastAsia="黑体" w:cs="仿宋_GB2312"/>
          <w:kern w:val="0"/>
          <w:sz w:val="32"/>
          <w:szCs w:val="32"/>
        </w:rPr>
        <w:t>二、本文件提出的是最低限度的要求。</w:t>
      </w:r>
      <w:r>
        <w:rPr>
          <w:rFonts w:hint="eastAsia" w:ascii="仿宋_GB2312" w:hAnsi="仿宋_GB2312" w:eastAsia="仿宋_GB2312" w:cs="仿宋_GB2312"/>
          <w:kern w:val="0"/>
          <w:sz w:val="32"/>
          <w:szCs w:val="32"/>
        </w:rPr>
        <w:t>响应供应商的方案应达到或优于本招标文件要求，且符合国家有关标准和规范要求。</w:t>
      </w:r>
    </w:p>
    <w:p>
      <w:pPr>
        <w:keepNext w:val="0"/>
        <w:keepLines w:val="0"/>
        <w:pageBreakBefore w:val="0"/>
        <w:kinsoku/>
        <w:wordWrap/>
        <w:topLinePunct w:val="0"/>
        <w:bidi w:val="0"/>
        <w:snapToGrid/>
        <w:spacing w:line="360" w:lineRule="auto"/>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rPr>
        <w:t>三、所有产品的知识产权问题，由各响应供应商自行负责。</w:t>
      </w:r>
    </w:p>
    <w:p>
      <w:pPr>
        <w:keepNext w:val="0"/>
        <w:keepLines w:val="0"/>
        <w:pageBreakBefore w:val="0"/>
        <w:kinsoku/>
        <w:wordWrap/>
        <w:topLinePunct w:val="0"/>
        <w:bidi w:val="0"/>
        <w:snapToGrid/>
        <w:spacing w:line="360" w:lineRule="auto"/>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rPr>
        <w:t>四、项目概况</w:t>
      </w:r>
    </w:p>
    <w:p>
      <w:pPr>
        <w:keepNext w:val="0"/>
        <w:keepLines w:val="0"/>
        <w:pageBreakBefore w:val="0"/>
        <w:widowControl/>
        <w:kinsoku/>
        <w:wordWrap/>
        <w:topLinePunct w:val="0"/>
        <w:bidi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1、建设地点：会昌县筠门岭镇黄埔新区C-02-03地块。</w:t>
      </w:r>
    </w:p>
    <w:p>
      <w:pPr>
        <w:keepNext w:val="0"/>
        <w:keepLines w:val="0"/>
        <w:pageBreakBefore w:val="0"/>
        <w:kinsoku/>
        <w:wordWrap/>
        <w:overflowPunct w:val="0"/>
        <w:topLinePunct w:val="0"/>
        <w:autoSpaceDE w:val="0"/>
        <w:autoSpaceDN w:val="0"/>
        <w:bidi w:val="0"/>
        <w:adjustRightInd w:val="0"/>
        <w:snapToGrid/>
        <w:spacing w:line="360" w:lineRule="auto"/>
        <w:ind w:right="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2、项目概况及主要内容：</w:t>
      </w:r>
      <w:r>
        <w:rPr>
          <w:rFonts w:hint="eastAsia" w:ascii="仿宋_GB2312" w:hAnsi="仿宋_GB2312" w:eastAsia="仿宋_GB2312" w:cs="仿宋_GB2312"/>
          <w:sz w:val="32"/>
          <w:szCs w:val="32"/>
        </w:rPr>
        <w:t>江西氟盐新材料产业基地产城融合项目</w:t>
      </w:r>
      <w:r>
        <w:rPr>
          <w:rFonts w:hint="eastAsia" w:ascii="仿宋_GB2312" w:hAnsi="仿宋_GB2312" w:eastAsia="仿宋_GB2312" w:cs="仿宋_GB2312"/>
          <w:sz w:val="32"/>
          <w:szCs w:val="32"/>
          <w:lang w:val="en-US" w:eastAsia="zh-CN"/>
        </w:rPr>
        <w:t>洗衣池</w:t>
      </w:r>
      <w:r>
        <w:rPr>
          <w:rFonts w:hint="eastAsia" w:ascii="仿宋_GB2312" w:hAnsi="仿宋_GB2312" w:eastAsia="仿宋_GB2312" w:cs="仿宋_GB2312"/>
          <w:sz w:val="32"/>
          <w:szCs w:val="32"/>
        </w:rPr>
        <w:t>采购</w:t>
      </w:r>
    </w:p>
    <w:p>
      <w:pPr>
        <w:keepNext w:val="0"/>
        <w:keepLines w:val="0"/>
        <w:pageBreakBefore w:val="0"/>
        <w:kinsoku/>
        <w:wordWrap/>
        <w:topLinePunct w:val="0"/>
        <w:bidi w:val="0"/>
        <w:snapToGrid/>
        <w:spacing w:line="360" w:lineRule="auto"/>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本项目为交钥匙工程，采购内容</w:t>
      </w:r>
      <w:r>
        <w:rPr>
          <w:rFonts w:hint="eastAsia" w:ascii="仿宋_GB2312" w:hAnsi="仿宋_GB2312" w:eastAsia="仿宋_GB2312" w:cs="仿宋_GB2312"/>
          <w:color w:val="auto"/>
          <w:sz w:val="32"/>
          <w:szCs w:val="32"/>
        </w:rPr>
        <w:t>包括但不限于</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负责办理运输和保险，负责将货物运抵安装现场，负责对货物的保管，</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须提供全新、原装，并符合质量标准的货物</w:t>
      </w:r>
      <w:r>
        <w:rPr>
          <w:rFonts w:hint="eastAsia" w:ascii="仿宋_GB2312" w:hAnsi="仿宋_GB2312" w:eastAsia="仿宋_GB2312" w:cs="仿宋_GB2312"/>
          <w:color w:val="auto"/>
          <w:sz w:val="32"/>
          <w:szCs w:val="32"/>
          <w:lang w:eastAsia="zh-CN"/>
        </w:rPr>
        <w:t>。</w:t>
      </w:r>
    </w:p>
    <w:p>
      <w:pPr>
        <w:keepNext w:val="0"/>
        <w:keepLines w:val="0"/>
        <w:pageBreakBefore w:val="0"/>
        <w:kinsoku/>
        <w:wordWrap/>
        <w:topLinePunct w:val="0"/>
        <w:bidi w:val="0"/>
        <w:snapToGrid/>
        <w:spacing w:line="360" w:lineRule="auto"/>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rPr>
        <w:t>五、货物及服务要求</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1、工程质量要求：本工程须符合设计要求和相关国家、地方、行业最新标准，包括但不限于：</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《厨房家具》（QB/T 2531-2010）</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《家用厨房设备》（GB/T 18884）</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《中密度纤维板》（GB/T11718-2009）</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《人造石》（JC/T 908-2013）</w:t>
      </w:r>
    </w:p>
    <w:p>
      <w:pPr>
        <w:keepNext w:val="0"/>
        <w:keepLines w:val="0"/>
        <w:pageBreakBefore w:val="0"/>
        <w:kinsoku/>
        <w:wordWrap/>
        <w:topLinePunct w:val="0"/>
        <w:bidi w:val="0"/>
        <w:snapToGrid/>
        <w:spacing w:line="360" w:lineRule="auto"/>
        <w:ind w:firstLine="752" w:firstLineChars="235"/>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2、响应供应商在响应文件中应明确所响应产品的品牌、规格、产地、厂家以及质量等级。（部分材料参照采购人提供样品采购）</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响应供应商必须标明型号。所用材料的品种、规格和质量应符合设计要求和国家现行标准的规定。禁止使用质量不合格、国家明令淘汰或者不符合国家室内环境污染控制等相关规范和标准的建筑装饰装修材料。</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（2）所用材料应符合国家有关建筑装饰装修材料有害物质限量标准的规定。</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3、设计图纸或业主单位有要求的按要求执行</w:t>
      </w:r>
      <w:r>
        <w:rPr>
          <w:rFonts w:hint="eastAsia" w:ascii="仿宋_GB2312" w:hAnsi="仿宋_GB2312" w:eastAsia="仿宋_GB2312" w:cs="仿宋_GB2312"/>
          <w:color w:val="auto"/>
          <w:sz w:val="32"/>
          <w:szCs w:val="32"/>
          <w:lang w:eastAsia="zh-CN"/>
        </w:rPr>
        <w:t>，含水率符合设计及现行装修规范要求。</w:t>
      </w:r>
    </w:p>
    <w:p>
      <w:pPr>
        <w:keepNext w:val="0"/>
        <w:keepLines w:val="0"/>
        <w:pageBreakBefore w:val="0"/>
        <w:kinsoku/>
        <w:wordWrap/>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4、洗手池</w:t>
      </w:r>
      <w:r>
        <w:rPr>
          <w:rFonts w:hint="eastAsia" w:ascii="仿宋_GB2312" w:hAnsi="仿宋_GB2312" w:eastAsia="仿宋_GB2312" w:cs="仿宋_GB2312"/>
          <w:color w:val="auto"/>
          <w:sz w:val="32"/>
          <w:szCs w:val="32"/>
          <w:lang w:eastAsia="zh-CN"/>
        </w:rPr>
        <w:t>表面应平整、洁净、色泽一致。</w:t>
      </w:r>
      <w:bookmarkStart w:id="4" w:name="_Toc381990005"/>
    </w:p>
    <w:bookmarkEnd w:id="4"/>
    <w:p>
      <w:pPr>
        <w:keepNext w:val="0"/>
        <w:keepLines w:val="0"/>
        <w:pageBreakBefore w:val="0"/>
        <w:kinsoku/>
        <w:wordWrap/>
        <w:topLinePunct w:val="0"/>
        <w:bidi w:val="0"/>
        <w:snapToGrid/>
        <w:spacing w:line="360" w:lineRule="auto"/>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、其他要求</w:t>
      </w:r>
    </w:p>
    <w:p>
      <w:pPr>
        <w:keepNext w:val="0"/>
        <w:keepLines w:val="0"/>
        <w:pageBreakBefore w:val="0"/>
        <w:kinsoku/>
        <w:wordWrap/>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投标报价中。中标后，成交供应商不得再以不完全了解现场情况等为理由而提出额外付款或延长</w:t>
      </w:r>
      <w:r>
        <w:rPr>
          <w:rFonts w:hint="eastAsia" w:ascii="仿宋_GB2312" w:hAnsi="仿宋_GB2312" w:eastAsia="仿宋_GB2312" w:cs="仿宋_GB2312"/>
          <w:kern w:val="0"/>
          <w:sz w:val="32"/>
          <w:szCs w:val="32"/>
          <w:lang w:val="en-US" w:eastAsia="zh-CN"/>
        </w:rPr>
        <w:t>供货时间</w:t>
      </w:r>
      <w:r>
        <w:rPr>
          <w:rFonts w:hint="eastAsia" w:ascii="仿宋_GB2312" w:hAnsi="仿宋_GB2312" w:eastAsia="仿宋_GB2312" w:cs="仿宋_GB2312"/>
          <w:kern w:val="0"/>
          <w:sz w:val="32"/>
          <w:szCs w:val="32"/>
        </w:rPr>
        <w:t>等的要求，若有此类要求（因不可抗力因素导致的除外），采购人将不作任何答复与考虑，成交供应商应承担现场踏勘的责任和风险，踏勘现场的费用由供应商自行承担。</w:t>
      </w:r>
    </w:p>
    <w:p>
      <w:pPr>
        <w:keepNext w:val="0"/>
        <w:keepLines w:val="0"/>
        <w:pageBreakBefore w:val="0"/>
        <w:widowControl/>
        <w:kinsoku/>
        <w:wordWrap/>
        <w:topLinePunct w:val="0"/>
        <w:bidi w:val="0"/>
        <w:snapToGrid/>
        <w:spacing w:line="360" w:lineRule="auto"/>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lang w:val="zh-CN"/>
        </w:rPr>
        <w:t>、</w:t>
      </w:r>
      <w:r>
        <w:rPr>
          <w:rFonts w:hint="eastAsia" w:ascii="黑体" w:hAnsi="黑体" w:eastAsia="黑体" w:cs="黑体"/>
          <w:kern w:val="0"/>
          <w:sz w:val="32"/>
          <w:szCs w:val="32"/>
        </w:rPr>
        <w:t>违约责任</w:t>
      </w:r>
    </w:p>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末按合同规定标准交付货物的违约责任：供应商所交付的货物的品种、型号、规格、数量、质量等不符合合同规定标准的，采购人有权拒绝部分或全部货物，供应商应向采购人偿付被拒货物货款的20%的违约金。</w:t>
      </w:r>
    </w:p>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2、供应商未按期交货的违约责任：如果供应商未能按合同规定的时间足额交货(不可抗力除外) ，须按合同规定支付延期交货违约金并赔偿由此给采购人造成的损失，同时采购人有权选择同意延长交货期还是不予延长交货期，采购人同意延长交货期的延期交货的时间由双方另行确定。供应商若没有按照采购人规定的时间交付货物和提供服务第一次扣罚壹万元，第二次扣罚叁万元，第三次则终止合同并没收剩余的保证金。</w:t>
      </w:r>
    </w:p>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工程采用材料均为原厂正牌产品，符合国家相应规范标准;材料进场时中标人应提供施工材料完整的合格证、检测证书等资料，采购人有权对施工材料进行随机抽检。若施工中采购人发现施工材料为假冒伪劣以产品采购人有权单方面解除合同，并向中标人进行索赔，索赔金额不低于中标合同价的30%，由此给采购人造成的一切损失由供应商承担。</w:t>
      </w:r>
    </w:p>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供应商所供货物质量不合格的违约责任：若供应商所供货物在质量保证期头三个月内出现货物质量问题，采购人有权要求无条件免费更换全部设备并有权要求供应商赔偿采购人交易价15%的损失。在质量保证期内，若供商所供货物修理两次后，仍不能正常使用的产品，凭供应商提供的修理记录，由供应商负责为采购人免费调换同型号同规格的产品或者退货。采购人并有权要求供 应商赔偿采购人交易价15%的损失。</w:t>
      </w:r>
    </w:p>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5、自依据合同规定采购人提出换货的，供应商应在7天内无条件更换至合格，换货所产生的费用由供应商自行承担;若更换后的产品还存在质量问题，采购人有权终止合同要求供 应商全额退还货款目供应商应向采购人偿付货款的30%的违约金，违约金不足以补偿采购人损失的，采购人有权要求供 应商继续对不足部分予以赔偿</w:t>
      </w:r>
    </w:p>
    <w:p>
      <w:pPr>
        <w:keepNext w:val="0"/>
        <w:keepLines w:val="0"/>
        <w:pageBreakBefore w:val="0"/>
        <w:kinsoku/>
        <w:wordWrap/>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6、如双方因不可抗力而导致合同实施延误或不能履行合同义务，双方均不承担误期赔偿或不能履行合同义务的责任。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rPr>
        <w:t>、主要商务条款</w:t>
      </w:r>
    </w:p>
    <w:p>
      <w:pPr>
        <w:pStyle w:val="2"/>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rPr>
        <w:t>）、付款方式：</w:t>
      </w:r>
      <w:r>
        <w:rPr>
          <w:rFonts w:hint="eastAsia" w:ascii="仿宋_GB2312" w:hAnsi="仿宋_GB2312" w:eastAsia="仿宋_GB2312" w:cs="仿宋_GB2312"/>
          <w:kern w:val="2"/>
          <w:sz w:val="32"/>
          <w:szCs w:val="32"/>
          <w:lang w:val="en-US" w:eastAsia="zh-CN" w:bidi="ar-SA"/>
        </w:rPr>
        <w:t>货物抵达现场并经采购人验收合格后付至货款的70%，整体工程验收合格后付至80%，</w:t>
      </w:r>
      <w:r>
        <w:rPr>
          <w:rFonts w:hint="eastAsia" w:ascii="仿宋_GB2312" w:hAnsi="仿宋_GB2312" w:eastAsia="仿宋_GB2312" w:cs="仿宋_GB2312"/>
          <w:color w:val="auto"/>
          <w:sz w:val="32"/>
          <w:szCs w:val="32"/>
          <w:highlight w:val="none"/>
        </w:rPr>
        <w:t>审计结算后付至</w:t>
      </w:r>
      <w:r>
        <w:rPr>
          <w:rFonts w:hint="eastAsia" w:ascii="仿宋_GB2312" w:hAnsi="仿宋_GB2312" w:eastAsia="仿宋_GB2312" w:cs="仿宋_GB2312"/>
          <w:color w:val="auto"/>
          <w:sz w:val="32"/>
          <w:szCs w:val="32"/>
          <w:highlight w:val="none"/>
          <w:lang w:val="en-US" w:eastAsia="zh-CN"/>
        </w:rPr>
        <w:t>结算</w:t>
      </w:r>
      <w:r>
        <w:rPr>
          <w:rFonts w:hint="eastAsia" w:ascii="仿宋_GB2312" w:hAnsi="仿宋_GB2312" w:eastAsia="仿宋_GB2312" w:cs="仿宋_GB2312"/>
          <w:color w:val="auto"/>
          <w:sz w:val="32"/>
          <w:szCs w:val="32"/>
          <w:highlight w:val="none"/>
        </w:rPr>
        <w:t>总金额的</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剩余3%待质量保修期满两年后一个月内无息返还。</w:t>
      </w:r>
    </w:p>
    <w:p>
      <w:pPr>
        <w:keepNext w:val="0"/>
        <w:keepLines w:val="0"/>
        <w:pageBreakBefore w:val="0"/>
        <w:kinsoku/>
        <w:wordWrap/>
        <w:topLinePunct w:val="0"/>
        <w:bidi w:val="0"/>
        <w:snapToGrid/>
        <w:spacing w:line="360" w:lineRule="auto"/>
        <w:ind w:firstLine="643" w:firstLineChars="200"/>
        <w:jc w:val="left"/>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）、验收标准</w:t>
      </w:r>
      <w:bookmarkStart w:id="5" w:name="_GoBack"/>
      <w:bookmarkEnd w:id="5"/>
    </w:p>
    <w:p>
      <w:pPr>
        <w:keepNext w:val="0"/>
        <w:keepLines w:val="0"/>
        <w:pageBreakBefore w:val="0"/>
        <w:kinsoku/>
        <w:wordWrap/>
        <w:topLinePunct w:val="0"/>
        <w:bidi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、成交供应商须提供全新、原装，并符合质量标准的货物。货物交付前，如货物和服务内容不符合数量、质量、技术规范要求，采购人有权拒收。</w:t>
      </w:r>
    </w:p>
    <w:p>
      <w:pPr>
        <w:keepNext w:val="0"/>
        <w:keepLines w:val="0"/>
        <w:pageBreakBefore w:val="0"/>
        <w:widowControl/>
        <w:kinsoku/>
        <w:wordWrap/>
        <w:topLinePunct w:val="0"/>
        <w:bidi w:val="0"/>
        <w:snapToGrid/>
        <w:spacing w:line="360" w:lineRule="auto"/>
        <w:ind w:firstLine="640" w:firstLineChars="2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检测验收标准应符合国家最新行业标准。依次序对照适用标准为∶①符合中华人民共和国国家相关行业标准。②符合</w:t>
      </w:r>
      <w:r>
        <w:rPr>
          <w:rFonts w:hint="eastAsia" w:ascii="仿宋_GB2312" w:hAnsi="仿宋_GB2312" w:eastAsia="仿宋_GB2312" w:cs="仿宋_GB2312"/>
          <w:kern w:val="0"/>
          <w:sz w:val="32"/>
          <w:szCs w:val="32"/>
          <w:lang w:val="en-US" w:eastAsia="zh-CN"/>
        </w:rPr>
        <w:t>本</w:t>
      </w:r>
      <w:r>
        <w:rPr>
          <w:rFonts w:hint="eastAsia" w:ascii="仿宋_GB2312" w:hAnsi="仿宋_GB2312" w:eastAsia="仿宋_GB2312" w:cs="仿宋_GB2312"/>
          <w:kern w:val="0"/>
          <w:sz w:val="32"/>
          <w:szCs w:val="32"/>
        </w:rPr>
        <w:t>文件和投标承诺中采购人认可的合理最佳配置、参数及各项要求。上述标准须是有关官方机构发布的最新版本的标准。</w:t>
      </w:r>
    </w:p>
    <w:bookmarkEnd w:id="2"/>
    <w:bookmarkEnd w:id="3"/>
    <w:p>
      <w:pPr>
        <w:pStyle w:val="26"/>
        <w:keepNext w:val="0"/>
        <w:keepLines w:val="0"/>
        <w:pageBreakBefore w:val="0"/>
        <w:kinsoku/>
        <w:wordWrap/>
        <w:topLinePunct w:val="0"/>
        <w:bidi w:val="0"/>
        <w:snapToGrid/>
        <w:spacing w:line="360" w:lineRule="auto"/>
        <w:ind w:left="0" w:leftChars="0" w:firstLine="640" w:firstLineChars="200"/>
        <w:textAlignment w:val="auto"/>
        <w:rPr>
          <w:rFonts w:ascii="仿宋_GB2312" w:hAnsi="仿宋_GB2312" w:eastAsia="仿宋_GB2312" w:cs="仿宋_GB2312"/>
          <w:sz w:val="32"/>
          <w:szCs w:val="32"/>
        </w:rPr>
      </w:pPr>
    </w:p>
    <w:sectPr>
      <w:footerReference r:id="rId3" w:type="default"/>
      <w:pgSz w:w="11905" w:h="16838"/>
      <w:pgMar w:top="1191" w:right="1191" w:bottom="1191" w:left="1191"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C024"/>
    <w:multiLevelType w:val="singleLevel"/>
    <w:tmpl w:val="9EAFC024"/>
    <w:lvl w:ilvl="0" w:tentative="0">
      <w:start w:val="1"/>
      <w:numFmt w:val="decimal"/>
      <w:pStyle w:val="14"/>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88422E"/>
    <w:rsid w:val="000011BD"/>
    <w:rsid w:val="00013192"/>
    <w:rsid w:val="00030E91"/>
    <w:rsid w:val="00047904"/>
    <w:rsid w:val="00066733"/>
    <w:rsid w:val="000806DE"/>
    <w:rsid w:val="000C29C5"/>
    <w:rsid w:val="000E790D"/>
    <w:rsid w:val="000F4638"/>
    <w:rsid w:val="0017776D"/>
    <w:rsid w:val="00186745"/>
    <w:rsid w:val="00192270"/>
    <w:rsid w:val="001A11CD"/>
    <w:rsid w:val="00205403"/>
    <w:rsid w:val="00255FE2"/>
    <w:rsid w:val="002F6E81"/>
    <w:rsid w:val="00331C85"/>
    <w:rsid w:val="00353379"/>
    <w:rsid w:val="00372C60"/>
    <w:rsid w:val="003850C6"/>
    <w:rsid w:val="0038575F"/>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B2B59"/>
    <w:rsid w:val="005B65F6"/>
    <w:rsid w:val="005C6422"/>
    <w:rsid w:val="005D2FA7"/>
    <w:rsid w:val="006413DF"/>
    <w:rsid w:val="0064455F"/>
    <w:rsid w:val="006555BC"/>
    <w:rsid w:val="00673CF9"/>
    <w:rsid w:val="006A692E"/>
    <w:rsid w:val="006B5598"/>
    <w:rsid w:val="006E7B8A"/>
    <w:rsid w:val="0071332E"/>
    <w:rsid w:val="0072799D"/>
    <w:rsid w:val="00737326"/>
    <w:rsid w:val="0074410A"/>
    <w:rsid w:val="00755C3D"/>
    <w:rsid w:val="00786C89"/>
    <w:rsid w:val="007B0DC4"/>
    <w:rsid w:val="007C4131"/>
    <w:rsid w:val="00804947"/>
    <w:rsid w:val="008317EE"/>
    <w:rsid w:val="00864F35"/>
    <w:rsid w:val="008705C9"/>
    <w:rsid w:val="00881841"/>
    <w:rsid w:val="0088422E"/>
    <w:rsid w:val="00896BD5"/>
    <w:rsid w:val="008D2874"/>
    <w:rsid w:val="008D39A1"/>
    <w:rsid w:val="00902DB6"/>
    <w:rsid w:val="00903474"/>
    <w:rsid w:val="00992583"/>
    <w:rsid w:val="00992CC6"/>
    <w:rsid w:val="009E7AD1"/>
    <w:rsid w:val="009F0929"/>
    <w:rsid w:val="009F7A8D"/>
    <w:rsid w:val="00A02C38"/>
    <w:rsid w:val="00A04779"/>
    <w:rsid w:val="00A274C6"/>
    <w:rsid w:val="00A34649"/>
    <w:rsid w:val="00A423E0"/>
    <w:rsid w:val="00A81EE4"/>
    <w:rsid w:val="00A95CC5"/>
    <w:rsid w:val="00AB261A"/>
    <w:rsid w:val="00AB5B03"/>
    <w:rsid w:val="00AB61B3"/>
    <w:rsid w:val="00AD5B42"/>
    <w:rsid w:val="00AF798C"/>
    <w:rsid w:val="00B055F1"/>
    <w:rsid w:val="00B105CC"/>
    <w:rsid w:val="00B12789"/>
    <w:rsid w:val="00B57662"/>
    <w:rsid w:val="00B92EDB"/>
    <w:rsid w:val="00BB5514"/>
    <w:rsid w:val="00BD7084"/>
    <w:rsid w:val="00BD70F8"/>
    <w:rsid w:val="00C168C6"/>
    <w:rsid w:val="00C2439C"/>
    <w:rsid w:val="00C318AE"/>
    <w:rsid w:val="00C50126"/>
    <w:rsid w:val="00C6371B"/>
    <w:rsid w:val="00CB4EFD"/>
    <w:rsid w:val="00CE4D1A"/>
    <w:rsid w:val="00D04C72"/>
    <w:rsid w:val="00D10244"/>
    <w:rsid w:val="00D2252E"/>
    <w:rsid w:val="00D40087"/>
    <w:rsid w:val="00DC00F9"/>
    <w:rsid w:val="00E17B29"/>
    <w:rsid w:val="00E2449E"/>
    <w:rsid w:val="00E31CCD"/>
    <w:rsid w:val="00E353DB"/>
    <w:rsid w:val="00E36041"/>
    <w:rsid w:val="00E44EB4"/>
    <w:rsid w:val="00E4529A"/>
    <w:rsid w:val="00E82313"/>
    <w:rsid w:val="00ED5986"/>
    <w:rsid w:val="00ED692A"/>
    <w:rsid w:val="00F13120"/>
    <w:rsid w:val="00F24AA2"/>
    <w:rsid w:val="00F50999"/>
    <w:rsid w:val="00F72010"/>
    <w:rsid w:val="00F86BC3"/>
    <w:rsid w:val="00F95D1D"/>
    <w:rsid w:val="00FB4E32"/>
    <w:rsid w:val="00FC3811"/>
    <w:rsid w:val="00FC7379"/>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645B6E"/>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7D5251"/>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8C3F54"/>
    <w:rsid w:val="13995503"/>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A76DC"/>
    <w:rsid w:val="166138EB"/>
    <w:rsid w:val="1663138B"/>
    <w:rsid w:val="16636D67"/>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F41ECE"/>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8C0ABD"/>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583648"/>
    <w:rsid w:val="3961399F"/>
    <w:rsid w:val="3965444D"/>
    <w:rsid w:val="396835B7"/>
    <w:rsid w:val="397531ED"/>
    <w:rsid w:val="39785A2E"/>
    <w:rsid w:val="39AE502A"/>
    <w:rsid w:val="39B54F71"/>
    <w:rsid w:val="39C92D7F"/>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687B84"/>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99780D"/>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5917A3"/>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521B48"/>
    <w:rsid w:val="6A553A32"/>
    <w:rsid w:val="6A700669"/>
    <w:rsid w:val="6A873002"/>
    <w:rsid w:val="6AA347F4"/>
    <w:rsid w:val="6B1F3E2C"/>
    <w:rsid w:val="6B585F36"/>
    <w:rsid w:val="6B7D09C6"/>
    <w:rsid w:val="6B7E5AE6"/>
    <w:rsid w:val="6B8705A2"/>
    <w:rsid w:val="6B9521CB"/>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384F22"/>
    <w:rsid w:val="706D0593"/>
    <w:rsid w:val="70727B8C"/>
    <w:rsid w:val="7073430D"/>
    <w:rsid w:val="70972803"/>
    <w:rsid w:val="70B462F1"/>
    <w:rsid w:val="70D614BD"/>
    <w:rsid w:val="70EE13AD"/>
    <w:rsid w:val="70F00F9A"/>
    <w:rsid w:val="71030731"/>
    <w:rsid w:val="71125059"/>
    <w:rsid w:val="71424401"/>
    <w:rsid w:val="71684006"/>
    <w:rsid w:val="71783771"/>
    <w:rsid w:val="71AE342D"/>
    <w:rsid w:val="71E52089"/>
    <w:rsid w:val="71EB4F7B"/>
    <w:rsid w:val="71F50699"/>
    <w:rsid w:val="71FB3CB9"/>
    <w:rsid w:val="720D2513"/>
    <w:rsid w:val="721259B3"/>
    <w:rsid w:val="72155BBB"/>
    <w:rsid w:val="722C2936"/>
    <w:rsid w:val="722F5E18"/>
    <w:rsid w:val="72330169"/>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962E0D"/>
    <w:rsid w:val="7DAE0A75"/>
    <w:rsid w:val="7DBA7C6E"/>
    <w:rsid w:val="7DD373EF"/>
    <w:rsid w:val="7DE81517"/>
    <w:rsid w:val="7DEA28D5"/>
    <w:rsid w:val="7DF77527"/>
    <w:rsid w:val="7E122E40"/>
    <w:rsid w:val="7E173851"/>
    <w:rsid w:val="7E3506F4"/>
    <w:rsid w:val="7E397835"/>
    <w:rsid w:val="7ED20D09"/>
    <w:rsid w:val="7EEB08B0"/>
    <w:rsid w:val="7F111AF4"/>
    <w:rsid w:val="7F135F1B"/>
    <w:rsid w:val="7F192494"/>
    <w:rsid w:val="7F3775BC"/>
    <w:rsid w:val="7F7B7F6F"/>
    <w:rsid w:val="7F9B55AC"/>
    <w:rsid w:val="7FEC0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2"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eastAsia="en-US"/>
    </w:rPr>
  </w:style>
  <w:style w:type="paragraph" w:styleId="6">
    <w:name w:val="Normal Indent"/>
    <w:basedOn w:val="1"/>
    <w:qFormat/>
    <w:uiPriority w:val="0"/>
    <w:pPr>
      <w:ind w:firstLine="420"/>
    </w:pPr>
    <w:rPr>
      <w:kern w:val="0"/>
      <w:sz w:val="20"/>
    </w:rPr>
  </w:style>
  <w:style w:type="paragraph" w:styleId="7">
    <w:name w:val="Document Map"/>
    <w:basedOn w:val="1"/>
    <w:qFormat/>
    <w:uiPriority w:val="0"/>
    <w:pPr>
      <w:shd w:val="clear" w:color="auto" w:fill="000080"/>
    </w:pPr>
  </w:style>
  <w:style w:type="paragraph" w:styleId="8">
    <w:name w:val="annotation text"/>
    <w:basedOn w:val="1"/>
    <w:link w:val="107"/>
    <w:qFormat/>
    <w:uiPriority w:val="0"/>
    <w:pPr>
      <w:jc w:val="left"/>
    </w:pPr>
  </w:style>
  <w:style w:type="paragraph" w:styleId="9">
    <w:name w:val="Body Text"/>
    <w:basedOn w:val="1"/>
    <w:next w:val="1"/>
    <w:qFormat/>
    <w:uiPriority w:val="0"/>
    <w:rPr>
      <w:rFonts w:ascii="宋体" w:hAnsi="宋体" w:cs="宋体"/>
      <w:sz w:val="27"/>
      <w:szCs w:val="27"/>
    </w:rPr>
  </w:style>
  <w:style w:type="paragraph" w:styleId="10">
    <w:name w:val="Body Text Indent"/>
    <w:basedOn w:val="1"/>
    <w:next w:val="11"/>
    <w:link w:val="110"/>
    <w:qFormat/>
    <w:uiPriority w:val="0"/>
    <w:pPr>
      <w:spacing w:after="120"/>
      <w:ind w:left="420" w:leftChars="200"/>
    </w:pPr>
  </w:style>
  <w:style w:type="paragraph" w:customStyle="1" w:styleId="11">
    <w:name w:val="font5"/>
    <w:basedOn w:val="1"/>
    <w:qFormat/>
    <w:uiPriority w:val="0"/>
    <w:pPr>
      <w:widowControl/>
      <w:spacing w:beforeAutospacing="1" w:afterAutospacing="1"/>
      <w:jc w:val="left"/>
    </w:pPr>
    <w:rPr>
      <w:rFonts w:hint="eastAsia" w:ascii="宋体" w:hAnsi="宋体"/>
      <w:kern w:val="0"/>
      <w:sz w:val="18"/>
      <w:szCs w:val="18"/>
    </w:rPr>
  </w:style>
  <w:style w:type="paragraph" w:styleId="12">
    <w:name w:val="toc 3"/>
    <w:basedOn w:val="1"/>
    <w:next w:val="1"/>
    <w:qFormat/>
    <w:uiPriority w:val="0"/>
    <w:pPr>
      <w:ind w:left="420"/>
      <w:jc w:val="left"/>
    </w:pPr>
    <w:rPr>
      <w:sz w:val="20"/>
    </w:rPr>
  </w:style>
  <w:style w:type="paragraph" w:styleId="13">
    <w:name w:val="Plain Text"/>
    <w:basedOn w:val="1"/>
    <w:qFormat/>
    <w:uiPriority w:val="0"/>
    <w:rPr>
      <w:rFonts w:ascii="宋体" w:hAnsi="Courier New"/>
    </w:rPr>
  </w:style>
  <w:style w:type="paragraph" w:styleId="14">
    <w:name w:val="List Number 4"/>
    <w:basedOn w:val="1"/>
    <w:qFormat/>
    <w:uiPriority w:val="0"/>
    <w:pPr>
      <w:numPr>
        <w:ilvl w:val="0"/>
        <w:numId w:val="1"/>
      </w:numPr>
    </w:pPr>
  </w:style>
  <w:style w:type="paragraph" w:styleId="15">
    <w:name w:val="Date"/>
    <w:basedOn w:val="1"/>
    <w:next w:val="1"/>
    <w:qFormat/>
    <w:uiPriority w:val="0"/>
    <w:pPr>
      <w:ind w:left="100" w:leftChars="2500"/>
    </w:pPr>
    <w:rPr>
      <w:rFonts w:ascii="Calibri" w:hAnsi="Calibri"/>
    </w:rPr>
  </w:style>
  <w:style w:type="paragraph" w:styleId="16">
    <w:name w:val="Balloon Text"/>
    <w:basedOn w:val="1"/>
    <w:link w:val="57"/>
    <w:qFormat/>
    <w:uiPriority w:val="0"/>
    <w:rPr>
      <w:sz w:val="18"/>
      <w:szCs w:val="18"/>
    </w:rPr>
  </w:style>
  <w:style w:type="paragraph" w:styleId="17">
    <w:name w:val="footer"/>
    <w:basedOn w:val="1"/>
    <w:link w:val="49"/>
    <w:qFormat/>
    <w:uiPriority w:val="99"/>
    <w:pPr>
      <w:tabs>
        <w:tab w:val="center" w:pos="4140"/>
        <w:tab w:val="right" w:pos="8300"/>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before="240" w:after="120"/>
      <w:jc w:val="left"/>
    </w:pPr>
    <w:rPr>
      <w:b/>
      <w:bCs/>
      <w:sz w:val="20"/>
    </w:rPr>
  </w:style>
  <w:style w:type="paragraph" w:styleId="21">
    <w:name w:val="toc 4"/>
    <w:basedOn w:val="1"/>
    <w:next w:val="1"/>
    <w:qFormat/>
    <w:uiPriority w:val="0"/>
    <w:pPr>
      <w:ind w:left="1260" w:leftChars="600"/>
    </w:pPr>
  </w:style>
  <w:style w:type="paragraph" w:styleId="22">
    <w:name w:val="toc 2"/>
    <w:basedOn w:val="1"/>
    <w:next w:val="1"/>
    <w:qFormat/>
    <w:uiPriority w:val="39"/>
    <w:pPr>
      <w:spacing w:before="120"/>
      <w:ind w:left="210"/>
      <w:jc w:val="left"/>
    </w:pPr>
    <w:rPr>
      <w:i/>
      <w:iCs/>
      <w:sz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108"/>
    <w:qFormat/>
    <w:uiPriority w:val="0"/>
    <w:rPr>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0"/>
    <w:link w:val="111"/>
    <w:qFormat/>
    <w:uiPriority w:val="0"/>
    <w:pPr>
      <w:widowControl/>
      <w:spacing w:line="360" w:lineRule="auto"/>
      <w:ind w:firstLine="420"/>
      <w:jc w:val="left"/>
    </w:pPr>
    <w:rPr>
      <w:kern w:val="0"/>
      <w:sz w:val="24"/>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page number"/>
    <w:basedOn w:val="29"/>
    <w:qFormat/>
    <w:uiPriority w:val="0"/>
    <w:rPr>
      <w:rFonts w:ascii="Times New Roman" w:hAnsi="Times New Roman" w:eastAsia="宋体" w:cs="Times New Roman"/>
    </w:rPr>
  </w:style>
  <w:style w:type="character" w:styleId="32">
    <w:name w:val="FollowedHyperlink"/>
    <w:qFormat/>
    <w:uiPriority w:val="99"/>
    <w:rPr>
      <w:rFonts w:ascii="Times New Roman" w:hAnsi="Times New Roman" w:eastAsia="宋体" w:cs="Times New Roman"/>
      <w:color w:val="000000"/>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qFormat/>
    <w:uiPriority w:val="99"/>
    <w:rPr>
      <w:rFonts w:ascii="Times New Roman" w:hAnsi="Times New Roman" w:eastAsia="宋体" w:cs="Times New Roman"/>
      <w:color w:val="000000"/>
      <w:u w:val="none"/>
    </w:rPr>
  </w:style>
  <w:style w:type="character" w:styleId="39">
    <w:name w:val="HTML Code"/>
    <w:basedOn w:val="29"/>
    <w:qFormat/>
    <w:uiPriority w:val="0"/>
    <w:rPr>
      <w:rFonts w:hint="default" w:ascii="monospace" w:hAnsi="monospace" w:eastAsia="monospace" w:cs="monospace"/>
      <w:sz w:val="20"/>
    </w:rPr>
  </w:style>
  <w:style w:type="character" w:styleId="40">
    <w:name w:val="annotation reference"/>
    <w:basedOn w:val="29"/>
    <w:qFormat/>
    <w:uiPriority w:val="0"/>
    <w:rPr>
      <w:sz w:val="21"/>
      <w:szCs w:val="21"/>
    </w:rPr>
  </w:style>
  <w:style w:type="character" w:styleId="41">
    <w:name w:val="HTML Cite"/>
    <w:basedOn w:val="29"/>
    <w:qFormat/>
    <w:uiPriority w:val="0"/>
  </w:style>
  <w:style w:type="character" w:styleId="42">
    <w:name w:val="HTML Keyboard"/>
    <w:basedOn w:val="29"/>
    <w:qFormat/>
    <w:uiPriority w:val="0"/>
    <w:rPr>
      <w:rFonts w:hint="default"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BodyText1I2"/>
    <w:qFormat/>
    <w:uiPriority w:val="0"/>
    <w:pPr>
      <w:widowControl w:val="0"/>
      <w:adjustRightInd w:val="0"/>
      <w:spacing w:after="120"/>
      <w:ind w:left="420" w:leftChars="200" w:firstLine="420" w:firstLineChars="200"/>
      <w:jc w:val="both"/>
      <w:textAlignment w:val="baseline"/>
    </w:pPr>
    <w:rPr>
      <w:rFonts w:ascii="Times New Roman" w:hAnsi="宋体" w:eastAsia="仿宋_GB2312" w:cs="Times New Roman"/>
      <w:b/>
      <w:spacing w:val="4"/>
      <w:sz w:val="21"/>
      <w:szCs w:val="28"/>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displayarti"/>
    <w:qFormat/>
    <w:uiPriority w:val="0"/>
    <w:rPr>
      <w:rFonts w:ascii="Times New Roman" w:hAnsi="Times New Roman" w:eastAsia="宋体" w:cs="Times New Roman"/>
      <w:color w:val="FFFFFF"/>
      <w:shd w:val="clear" w:color="auto" w:fill="A00000"/>
    </w:rPr>
  </w:style>
  <w:style w:type="character" w:customStyle="1" w:styleId="48">
    <w:name w:val="页眉 字符"/>
    <w:link w:val="19"/>
    <w:qFormat/>
    <w:uiPriority w:val="99"/>
    <w:rPr>
      <w:rFonts w:ascii="Times New Roman" w:hAnsi="Times New Roman" w:eastAsia="宋体" w:cs="Times New Roman"/>
      <w:kern w:val="2"/>
      <w:sz w:val="18"/>
    </w:rPr>
  </w:style>
  <w:style w:type="character" w:customStyle="1" w:styleId="49">
    <w:name w:val="页脚 字符"/>
    <w:link w:val="17"/>
    <w:qFormat/>
    <w:uiPriority w:val="99"/>
    <w:rPr>
      <w:rFonts w:ascii="Times New Roman" w:hAnsi="Times New Roman" w:eastAsia="宋体" w:cs="Times New Roman"/>
      <w:kern w:val="2"/>
      <w:sz w:val="18"/>
    </w:rPr>
  </w:style>
  <w:style w:type="character" w:customStyle="1" w:styleId="50">
    <w:name w:val="标题 2 Char1"/>
    <w:qFormat/>
    <w:uiPriority w:val="0"/>
    <w:rPr>
      <w:rFonts w:ascii="Arial" w:hAnsi="Arial" w:eastAsia="黑体" w:cs="Times New Roman"/>
      <w:b/>
      <w:bCs/>
      <w:kern w:val="2"/>
      <w:sz w:val="32"/>
      <w:szCs w:val="32"/>
      <w:lang w:val="en-US" w:eastAsia="zh-CN" w:bidi="ar-SA"/>
    </w:rPr>
  </w:style>
  <w:style w:type="character" w:customStyle="1" w:styleId="51">
    <w:name w:val="selected"/>
    <w:qFormat/>
    <w:uiPriority w:val="0"/>
    <w:rPr>
      <w:rFonts w:ascii="Times New Roman" w:hAnsi="Times New Roman" w:eastAsia="宋体" w:cs="Times New Roman"/>
      <w:shd w:val="clear" w:color="auto" w:fill="B00006"/>
    </w:rPr>
  </w:style>
  <w:style w:type="character" w:customStyle="1" w:styleId="52">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53">
    <w:name w:val="bumpedfont15"/>
    <w:qFormat/>
    <w:uiPriority w:val="0"/>
    <w:rPr>
      <w:rFonts w:ascii="Times New Roman" w:hAnsi="Times New Roman" w:eastAsia="宋体" w:cs="Times New Roman"/>
    </w:rPr>
  </w:style>
  <w:style w:type="character" w:customStyle="1" w:styleId="54">
    <w:name w:val="font11"/>
    <w:qFormat/>
    <w:uiPriority w:val="0"/>
    <w:rPr>
      <w:rFonts w:hint="eastAsia" w:ascii="宋体" w:hAnsi="宋体" w:eastAsia="宋体" w:cs="宋体"/>
      <w:color w:val="000000"/>
      <w:sz w:val="18"/>
      <w:szCs w:val="18"/>
      <w:u w:val="none"/>
    </w:rPr>
  </w:style>
  <w:style w:type="character" w:customStyle="1" w:styleId="55">
    <w:name w:val="标题 2 字符"/>
    <w:link w:val="4"/>
    <w:qFormat/>
    <w:uiPriority w:val="0"/>
    <w:rPr>
      <w:rFonts w:ascii="Arial" w:hAnsi="Arial" w:eastAsia="黑体" w:cs="Times New Roman"/>
      <w:b/>
      <w:bCs/>
      <w:kern w:val="2"/>
      <w:sz w:val="32"/>
      <w:szCs w:val="32"/>
      <w:lang w:val="en-US" w:eastAsia="zh-CN" w:bidi="ar-SA"/>
    </w:rPr>
  </w:style>
  <w:style w:type="character" w:customStyle="1" w:styleId="56">
    <w:name w:val="gpa"/>
    <w:qFormat/>
    <w:uiPriority w:val="0"/>
    <w:rPr>
      <w:rFonts w:ascii="Arial" w:hAnsi="Arial" w:eastAsia="宋体" w:cs="Arial"/>
      <w:sz w:val="15"/>
      <w:szCs w:val="15"/>
    </w:rPr>
  </w:style>
  <w:style w:type="character" w:customStyle="1" w:styleId="57">
    <w:name w:val="批注框文本 字符"/>
    <w:basedOn w:val="29"/>
    <w:link w:val="16"/>
    <w:qFormat/>
    <w:uiPriority w:val="0"/>
    <w:rPr>
      <w:kern w:val="2"/>
      <w:sz w:val="18"/>
      <w:szCs w:val="18"/>
    </w:rPr>
  </w:style>
  <w:style w:type="paragraph" w:customStyle="1" w:styleId="58">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59">
    <w:name w:val="Char"/>
    <w:basedOn w:val="1"/>
    <w:qFormat/>
    <w:uiPriority w:val="0"/>
    <w:pPr>
      <w:widowControl/>
      <w:spacing w:after="160" w:line="240" w:lineRule="exact"/>
      <w:jc w:val="left"/>
    </w:pPr>
  </w:style>
  <w:style w:type="paragraph" w:customStyle="1" w:styleId="60">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1">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2">
    <w:name w:val="xl80"/>
    <w:basedOn w:val="1"/>
    <w:qFormat/>
    <w:uiPriority w:val="0"/>
    <w:pPr>
      <w:widowControl/>
      <w:pBdr>
        <w:top w:val="single" w:color="000000" w:sz="4" w:space="0"/>
      </w:pBdr>
      <w:spacing w:before="100" w:beforeAutospacing="1" w:after="100" w:afterAutospacing="1"/>
      <w:jc w:val="left"/>
    </w:pPr>
    <w:rPr>
      <w:rFonts w:ascii="宋体" w:hAnsi="宋体" w:cs="宋体"/>
      <w:kern w:val="0"/>
      <w:sz w:val="18"/>
      <w:szCs w:val="18"/>
    </w:rPr>
  </w:style>
  <w:style w:type="paragraph" w:customStyle="1" w:styleId="6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4">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xl102"/>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6">
    <w:name w:val="xl1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7">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8">
    <w:name w:val="xl97"/>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9">
    <w:name w:val="xl109"/>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0">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1">
    <w:name w:val="xl65"/>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2">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5">
    <w:name w:val="xl96"/>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6">
    <w:name w:val="xl75"/>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104"/>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8">
    <w:name w:val="xl89"/>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7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2">
    <w:name w:val="xl103"/>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8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84"/>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7">
    <w:name w:val="xl90"/>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8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93"/>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0">
    <w:name w:val="xl74"/>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1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93">
    <w:name w:val="xl10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4">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xl73"/>
    <w:basedOn w:val="1"/>
    <w:qFormat/>
    <w:uiPriority w:val="0"/>
    <w:pPr>
      <w:widowControl/>
      <w:pBdr>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96">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97">
    <w:name w:val="xl88"/>
    <w:basedOn w:val="1"/>
    <w:qFormat/>
    <w:uiPriority w:val="0"/>
    <w:pPr>
      <w:widowControl/>
      <w:shd w:val="clear" w:color="000000" w:fill="FFFF00"/>
      <w:spacing w:before="100" w:beforeAutospacing="1" w:after="100" w:afterAutospacing="1"/>
      <w:jc w:val="center"/>
      <w:textAlignment w:val="center"/>
    </w:pPr>
    <w:rPr>
      <w:rFonts w:ascii="黑体" w:hAnsi="黑体" w:eastAsia="黑体" w:cs="宋体"/>
      <w:kern w:val="0"/>
      <w:sz w:val="40"/>
      <w:szCs w:val="40"/>
    </w:rPr>
  </w:style>
  <w:style w:type="paragraph" w:customStyle="1" w:styleId="9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xl68"/>
    <w:basedOn w:val="1"/>
    <w:qFormat/>
    <w:uiPriority w:val="0"/>
    <w:pPr>
      <w:widowControl/>
      <w:pBdr>
        <w:top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101">
    <w:name w:val="xl78"/>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02">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3">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xl9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5">
    <w:name w:val="xl10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07">
    <w:name w:val="批注文字 字符"/>
    <w:basedOn w:val="29"/>
    <w:link w:val="8"/>
    <w:qFormat/>
    <w:uiPriority w:val="0"/>
    <w:rPr>
      <w:kern w:val="2"/>
      <w:sz w:val="21"/>
    </w:rPr>
  </w:style>
  <w:style w:type="character" w:customStyle="1" w:styleId="108">
    <w:name w:val="批注主题 字符"/>
    <w:basedOn w:val="107"/>
    <w:link w:val="24"/>
    <w:qFormat/>
    <w:uiPriority w:val="0"/>
    <w:rPr>
      <w:b/>
      <w:bCs/>
      <w:kern w:val="2"/>
      <w:sz w:val="21"/>
    </w:rPr>
  </w:style>
  <w:style w:type="character" w:customStyle="1" w:styleId="109">
    <w:name w:val="正文首行缩进 2 Char"/>
    <w:basedOn w:val="29"/>
    <w:qFormat/>
    <w:uiPriority w:val="0"/>
    <w:rPr>
      <w:sz w:val="24"/>
      <w:szCs w:val="24"/>
    </w:rPr>
  </w:style>
  <w:style w:type="character" w:customStyle="1" w:styleId="110">
    <w:name w:val="正文文本缩进 字符"/>
    <w:basedOn w:val="29"/>
    <w:link w:val="10"/>
    <w:qFormat/>
    <w:uiPriority w:val="0"/>
    <w:rPr>
      <w:kern w:val="2"/>
      <w:sz w:val="21"/>
    </w:rPr>
  </w:style>
  <w:style w:type="character" w:customStyle="1" w:styleId="111">
    <w:name w:val="正文文本首行缩进 2 字符"/>
    <w:basedOn w:val="110"/>
    <w:link w:val="26"/>
    <w:qFormat/>
    <w:uiPriority w:val="0"/>
    <w:rPr>
      <w:kern w:val="2"/>
      <w:sz w:val="21"/>
    </w:rPr>
  </w:style>
  <w:style w:type="paragraph" w:customStyle="1" w:styleId="1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3">
    <w:name w:val="列出段落11"/>
    <w:basedOn w:val="1"/>
    <w:qFormat/>
    <w:uiPriority w:val="34"/>
    <w:pPr>
      <w:ind w:firstLine="420" w:firstLineChars="200"/>
    </w:pPr>
  </w:style>
  <w:style w:type="character" w:customStyle="1" w:styleId="114">
    <w:name w:val="first-child"/>
    <w:basedOn w:val="29"/>
    <w:qFormat/>
    <w:uiPriority w:val="0"/>
  </w:style>
  <w:style w:type="character" w:customStyle="1" w:styleId="115">
    <w:name w:val="layui-layer-tabnow"/>
    <w:basedOn w:val="29"/>
    <w:qFormat/>
    <w:uiPriority w:val="0"/>
    <w:rPr>
      <w:bdr w:val="single" w:color="CCCCCC" w:sz="6" w:space="0"/>
      <w:shd w:val="clear" w:color="auto" w:fill="FFFFFF"/>
    </w:rPr>
  </w:style>
  <w:style w:type="paragraph" w:customStyle="1" w:styleId="116">
    <w:name w:val="标题 51"/>
    <w:basedOn w:val="1"/>
    <w:qFormat/>
    <w:uiPriority w:val="0"/>
    <w:pPr>
      <w:ind w:left="770"/>
      <w:outlineLvl w:val="5"/>
    </w:pPr>
    <w:rPr>
      <w:rFonts w:ascii="宋体" w:hAnsi="宋体" w:cs="宋体"/>
      <w:b/>
      <w:bCs/>
      <w:sz w:val="27"/>
      <w:szCs w:val="27"/>
    </w:rPr>
  </w:style>
  <w:style w:type="character" w:customStyle="1" w:styleId="117">
    <w:name w:val="c-icon34"/>
    <w:basedOn w:val="29"/>
    <w:qFormat/>
    <w:uiPriority w:val="0"/>
  </w:style>
  <w:style w:type="character" w:customStyle="1" w:styleId="118">
    <w:name w:val="hover24"/>
    <w:basedOn w:val="29"/>
    <w:qFormat/>
    <w:uiPriority w:val="0"/>
    <w:rPr>
      <w:color w:val="315EFB"/>
    </w:rPr>
  </w:style>
  <w:style w:type="character" w:customStyle="1" w:styleId="119">
    <w:name w:val="hover25"/>
    <w:basedOn w:val="29"/>
    <w:qFormat/>
    <w:uiPriority w:val="0"/>
  </w:style>
  <w:style w:type="character" w:customStyle="1" w:styleId="120">
    <w:name w:val="cyxwpl"/>
    <w:basedOn w:val="29"/>
    <w:qFormat/>
    <w:uiPriority w:val="0"/>
  </w:style>
  <w:style w:type="character" w:customStyle="1" w:styleId="121">
    <w:name w:val="bnvuml3"/>
    <w:basedOn w:val="29"/>
    <w:qFormat/>
    <w:uiPriority w:val="0"/>
  </w:style>
  <w:style w:type="character" w:customStyle="1" w:styleId="122">
    <w:name w:val="c-icon33"/>
    <w:basedOn w:val="29"/>
    <w:qFormat/>
    <w:uiPriority w:val="0"/>
  </w:style>
  <w:style w:type="character" w:customStyle="1" w:styleId="123">
    <w:name w:val="bnvuml2"/>
    <w:basedOn w:val="29"/>
    <w:qFormat/>
    <w:uiPriority w:val="0"/>
  </w:style>
  <w:style w:type="character" w:customStyle="1" w:styleId="124">
    <w:name w:val="hover26"/>
    <w:basedOn w:val="29"/>
    <w:qFormat/>
    <w:uiPriority w:val="0"/>
    <w:rPr>
      <w:color w:val="315EFB"/>
    </w:rPr>
  </w:style>
  <w:style w:type="character" w:customStyle="1" w:styleId="125">
    <w:name w:val="hover27"/>
    <w:basedOn w:val="29"/>
    <w:qFormat/>
    <w:uiPriority w:val="0"/>
  </w:style>
  <w:style w:type="paragraph" w:customStyle="1" w:styleId="1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7">
    <w:name w:val="列表段落1"/>
    <w:basedOn w:val="1"/>
    <w:qFormat/>
    <w:uiPriority w:val="1"/>
    <w:pPr>
      <w:ind w:left="933" w:hanging="600"/>
    </w:pPr>
    <w:rPr>
      <w:rFonts w:ascii="宋体" w:hAnsi="宋体" w:cs="宋体"/>
      <w:lang w:val="zh-CN" w:bidi="zh-CN"/>
    </w:rPr>
  </w:style>
  <w:style w:type="paragraph" w:customStyle="1" w:styleId="128">
    <w:name w:val="Body text|2"/>
    <w:basedOn w:val="1"/>
    <w:link w:val="130"/>
    <w:qFormat/>
    <w:uiPriority w:val="0"/>
    <w:pPr>
      <w:shd w:val="clear" w:color="auto" w:fill="FFFFFF"/>
    </w:pPr>
    <w:rPr>
      <w:sz w:val="20"/>
    </w:rPr>
  </w:style>
  <w:style w:type="character" w:customStyle="1" w:styleId="129">
    <w:name w:val="Body text|2 + PMingLiU"/>
    <w:basedOn w:val="130"/>
    <w:unhideWhenUsed/>
    <w:qFormat/>
    <w:uiPriority w:val="0"/>
    <w:rPr>
      <w:rFonts w:ascii="PMingLiU" w:hAnsi="PMingLiU" w:eastAsia="PMingLiU" w:cs="PMingLiU"/>
      <w:color w:val="000000"/>
      <w:spacing w:val="0"/>
      <w:w w:val="100"/>
      <w:position w:val="0"/>
      <w:sz w:val="15"/>
      <w:szCs w:val="15"/>
      <w:lang w:val="zh-CN" w:eastAsia="zh-CN" w:bidi="zh-CN"/>
    </w:rPr>
  </w:style>
  <w:style w:type="character" w:customStyle="1" w:styleId="130">
    <w:name w:val="Body text|2_"/>
    <w:basedOn w:val="29"/>
    <w:link w:val="128"/>
    <w:qFormat/>
    <w:uiPriority w:val="0"/>
    <w:rPr>
      <w:sz w:val="20"/>
    </w:rPr>
  </w:style>
  <w:style w:type="character" w:customStyle="1" w:styleId="131">
    <w:name w:val="NormalCharacter"/>
    <w:qFormat/>
    <w:uiPriority w:val="0"/>
    <w:rPr>
      <w:kern w:val="2"/>
      <w:sz w:val="21"/>
      <w:szCs w:val="24"/>
      <w:lang w:val="en-US" w:eastAsia="zh-CN" w:bidi="ar-SA"/>
    </w:rPr>
  </w:style>
  <w:style w:type="paragraph" w:customStyle="1" w:styleId="132">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33">
    <w:name w:val="正文首行缩进两字符"/>
    <w:basedOn w:val="1"/>
    <w:qFormat/>
    <w:uiPriority w:val="0"/>
    <w:pPr>
      <w:spacing w:line="360" w:lineRule="auto"/>
      <w:ind w:firstLine="200" w:firstLineChars="200"/>
    </w:pPr>
  </w:style>
  <w:style w:type="paragraph" w:customStyle="1" w:styleId="134">
    <w:name w:val="Body text|1"/>
    <w:basedOn w:val="1"/>
    <w:qFormat/>
    <w:uiPriority w:val="0"/>
    <w:pPr>
      <w:spacing w:line="442" w:lineRule="auto"/>
      <w:ind w:firstLine="400"/>
    </w:pPr>
    <w:rPr>
      <w:rFonts w:ascii="宋体" w:hAnsi="宋体" w:cs="宋体"/>
      <w:color w:val="474F69"/>
      <w:sz w:val="26"/>
      <w:szCs w:val="26"/>
      <w:lang w:val="zh-TW" w:eastAsia="zh-TW" w:bidi="zh-TW"/>
    </w:rPr>
  </w:style>
  <w:style w:type="paragraph" w:customStyle="1" w:styleId="135">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1902</Words>
  <Characters>1966</Characters>
  <Lines>36</Lines>
  <Paragraphs>10</Paragraphs>
  <TotalTime>0</TotalTime>
  <ScaleCrop>false</ScaleCrop>
  <LinksUpToDate>false</LinksUpToDate>
  <CharactersWithSpaces>2023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2023-04-27T08:21:00Z</dcterms:created>
  <dc:creator>D</dc:creator>
  <cp:lastModifiedBy>。</cp:lastModifiedBy>
  <cp:lastPrinted>2023-06-12T02:40:00Z</cp:lastPrinted>
  <dcterms:modified xsi:type="dcterms:W3CDTF">2023-07-05T08:27:12Z</dcterms:modified>
  <dc:title>中韵联合集团股份有限公司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6C35F0DFCC7E41D6A8259639B98093B7</vt:lpwstr>
  </property>
  <property fmtid="{D5CDD505-2E9C-101B-9397-08002B2CF9AE}" pid="4" name="commondata">
    <vt:lpwstr>eyJoZGlkIjoiZTMyMzdkNGZlMjE2NDhmM2ZjNTczNzIzMTdmZjExZDQifQ==</vt:lpwstr>
  </property>
</Properties>
</file>