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w:t>
      </w: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技术及相关要求</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一、项目分包内容</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施工图纸内桩基工程的所</w:t>
      </w:r>
      <w:r>
        <w:rPr>
          <w:rFonts w:hint="eastAsia" w:ascii="仿宋_GB2312" w:eastAsia="仿宋_GB2312"/>
          <w:color w:val="auto"/>
          <w:sz w:val="32"/>
          <w:szCs w:val="32"/>
        </w:rPr>
        <w:t>有内容（人工、机械、材料、辅材等施工工艺所包含的全部内容），约1</w:t>
      </w:r>
      <w:r>
        <w:rPr>
          <w:rFonts w:ascii="仿宋_GB2312" w:eastAsia="仿宋_GB2312"/>
          <w:color w:val="auto"/>
          <w:sz w:val="32"/>
          <w:szCs w:val="32"/>
        </w:rPr>
        <w:t>92</w:t>
      </w:r>
      <w:r>
        <w:rPr>
          <w:rFonts w:hint="eastAsia" w:ascii="仿宋_GB2312" w:eastAsia="仿宋_GB2312"/>
          <w:color w:val="auto"/>
          <w:sz w:val="32"/>
          <w:szCs w:val="32"/>
        </w:rPr>
        <w:t>根桩基。</w:t>
      </w:r>
    </w:p>
    <w:p>
      <w:pPr>
        <w:spacing w:line="560" w:lineRule="exact"/>
        <w:rPr>
          <w:rFonts w:ascii="仿宋_GB2312" w:eastAsia="仿宋_GB2312"/>
          <w:sz w:val="32"/>
          <w:szCs w:val="32"/>
        </w:rPr>
      </w:pPr>
      <w:r>
        <w:rPr>
          <w:rFonts w:hint="eastAsia" w:ascii="仿宋_GB2312" w:eastAsia="仿宋_GB2312"/>
          <w:color w:val="auto"/>
          <w:sz w:val="32"/>
          <w:szCs w:val="32"/>
        </w:rPr>
        <w:t>包括但不限于：机械设备、机械进出场及转运</w:t>
      </w:r>
      <w:r>
        <w:rPr>
          <w:rFonts w:ascii="仿宋_GB2312" w:eastAsia="仿宋_GB2312"/>
          <w:color w:val="auto"/>
          <w:sz w:val="32"/>
          <w:szCs w:val="32"/>
        </w:rPr>
        <w:t>(含场内二次转运)、安装、报验、拆除、</w:t>
      </w:r>
      <w:r>
        <w:rPr>
          <w:rFonts w:hint="eastAsia" w:ascii="仿宋_GB2312" w:eastAsia="仿宋_GB2312"/>
          <w:color w:val="auto"/>
          <w:sz w:val="32"/>
          <w:szCs w:val="32"/>
        </w:rPr>
        <w:t>测量放线、护筒埋设、桩机就位、挖孔、清孔、钢筋笼制作及安放、灌注混凝土、成桩及周边防护、检查验收、转移桩机、破桩头</w:t>
      </w:r>
      <w:r>
        <w:rPr>
          <w:rFonts w:hint="eastAsia" w:ascii="仿宋_GB2312" w:eastAsia="仿宋_GB2312"/>
          <w:color w:val="auto"/>
          <w:sz w:val="32"/>
          <w:szCs w:val="32"/>
          <w:lang w:eastAsia="zh-CN"/>
        </w:rPr>
        <w:t>、</w:t>
      </w:r>
      <w:r>
        <w:rPr>
          <w:rFonts w:hint="eastAsia" w:ascii="仿宋_GB2312" w:eastAsia="仿宋_GB2312"/>
          <w:color w:val="auto"/>
          <w:sz w:val="32"/>
          <w:szCs w:val="32"/>
        </w:rPr>
        <w:t>临时</w:t>
      </w:r>
      <w:r>
        <w:rPr>
          <w:rFonts w:hint="eastAsia" w:ascii="仿宋_GB2312" w:eastAsia="仿宋_GB2312"/>
          <w:sz w:val="32"/>
          <w:szCs w:val="32"/>
        </w:rPr>
        <w:t>设施搭拆等。</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二、本招标文件提出的是最低限度的要求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应达到或优于本文件要求，且符合国家有关标准和规范要求。本项目全部安全设施、施工、设备、材料、质量、安装及验收应不低于中华人民共和国相关的国家标准。如在项目实施期间，国家发布新标准或规范，按新要求执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三、安全、质量要求</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（一）相关规范要求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1、《建筑工程项目管理规范》 (GB/T50326-2014)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 《建筑工程施工质量验收统 标准》 (GB50300-2013)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3、《工程测量规范》 (GB50026-2012)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4、《建筑基坑支护技术规范》 JGJ120-2012)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5、《混凝土结构设计规范》(GB50010-2010)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7、《建筑结构荷载规范》 (GB50009-2012)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 《混凝士结构工程施工及验收规范》 (GB50204-2002)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9、《建筑施工安全检查标准》 (JGJ59--99)</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10、《施工企业安全生产评价标准》 GJ/T77-2003J278-2003)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11、《建筑施工现场环境与卫生标准》 (JGJ146-2004)</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12、《建筑工程施工现场用电安全规范》 (GJ46-2005)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13、《建筑机械使用安全技术规程》 (JGJ33-2001)</w:t>
      </w:r>
    </w:p>
    <w:p>
      <w:pPr>
        <w:spacing w:line="540" w:lineRule="exact"/>
        <w:ind w:firstLine="643" w:firstLineChars="200"/>
        <w:rPr>
          <w:rFonts w:ascii="楷体" w:hAnsi="楷体" w:eastAsia="楷体"/>
          <w:b/>
          <w:bCs/>
          <w:sz w:val="32"/>
          <w:szCs w:val="32"/>
        </w:rPr>
      </w:pPr>
      <w:r>
        <w:rPr>
          <w:rFonts w:hint="eastAsia" w:ascii="楷体" w:hAnsi="楷体" w:eastAsia="楷体"/>
          <w:b/>
          <w:bCs/>
          <w:sz w:val="32"/>
          <w:szCs w:val="32"/>
        </w:rPr>
        <w:t>（二）施工安全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1、按政策规定购买人员相应的保险。</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2、必须严格按照国家安全规范进行施工，做到文明施工，在安全措施没有保证条件下不能进行施工，做到不违章指挥，不违章作业，杜绝安全事故。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3、在施工中若发生人员伤亡等一切安全事故，询价人一律不负责任，由中标单位承担。</w:t>
      </w:r>
    </w:p>
    <w:p>
      <w:pPr>
        <w:spacing w:line="540" w:lineRule="exact"/>
        <w:ind w:firstLine="643" w:firstLineChars="200"/>
        <w:rPr>
          <w:rFonts w:ascii="楷体" w:hAnsi="楷体" w:eastAsia="楷体"/>
          <w:b/>
          <w:bCs/>
          <w:sz w:val="32"/>
          <w:szCs w:val="32"/>
        </w:rPr>
      </w:pPr>
      <w:r>
        <w:rPr>
          <w:rFonts w:hint="eastAsia" w:ascii="楷体" w:hAnsi="楷体" w:eastAsia="楷体"/>
          <w:b/>
          <w:bCs/>
          <w:sz w:val="32"/>
          <w:szCs w:val="32"/>
        </w:rPr>
        <w:t>（三）现场管理。</w:t>
      </w:r>
      <w:r>
        <w:rPr>
          <w:rFonts w:hint="eastAsia" w:ascii="仿宋_GB2312" w:eastAsia="仿宋_GB2312"/>
          <w:sz w:val="32"/>
          <w:szCs w:val="32"/>
        </w:rPr>
        <w:t>成交供应商对工程施工安全及文明施工、环保手续等负全责。应切实落实施工现场的安全管理措施，加强“三级教育”，并进行计生、治安、防火宣传，成交人全体人员都必须参加教育，严格按安全规程操作，杜绝事故的发生，危及人身安全的隐患应立即进行整改或停工整改。</w:t>
      </w:r>
    </w:p>
    <w:p>
      <w:pPr>
        <w:spacing w:line="560" w:lineRule="exact"/>
        <w:ind w:firstLine="640" w:firstLineChars="200"/>
        <w:rPr>
          <w:rFonts w:ascii="黑体" w:hAnsi="黑体" w:eastAsia="黑体"/>
          <w:sz w:val="32"/>
          <w:szCs w:val="32"/>
        </w:rPr>
      </w:pPr>
      <w:bookmarkStart w:id="0" w:name="_Hlk143098299"/>
      <w:r>
        <w:rPr>
          <w:rFonts w:hint="eastAsia" w:ascii="黑体" w:hAnsi="黑体" w:eastAsia="黑体"/>
          <w:sz w:val="32"/>
          <w:szCs w:val="32"/>
        </w:rPr>
        <w:t>四、具体工作要求</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（一）放样定位测量控制。</w:t>
      </w:r>
      <w:r>
        <w:rPr>
          <w:rFonts w:hint="eastAsia" w:ascii="仿宋_GB2312" w:eastAsia="仿宋_GB2312"/>
          <w:sz w:val="32"/>
          <w:szCs w:val="32"/>
        </w:rPr>
        <w:t>开孔前，桩位应定位准确，在桩位外设置定位龙门桩。桩位轴线采取在地面设十字控制网和基准点。钻机就位时，确保垂直度偏差不大于1%。通过自身履带爬行至需钻桩位，由机械自身电脑控制进行钻机格杆与机身水平和垂直调整。在钻进过程中，采用连续性筒式取土钻进成孔。</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（二）旋挖机</w:t>
      </w:r>
      <w:r>
        <w:rPr>
          <w:rFonts w:hint="eastAsia" w:ascii="楷体" w:hAnsi="楷体" w:eastAsia="楷体"/>
          <w:b/>
          <w:bCs/>
          <w:sz w:val="32"/>
          <w:szCs w:val="32"/>
          <w:lang w:val="en-US" w:eastAsia="zh-CN"/>
        </w:rPr>
        <w:t>就位</w:t>
      </w:r>
      <w:r>
        <w:rPr>
          <w:rFonts w:hint="eastAsia" w:ascii="楷体" w:hAnsi="楷体" w:eastAsia="楷体"/>
          <w:b/>
          <w:bCs/>
          <w:sz w:val="32"/>
          <w:szCs w:val="32"/>
        </w:rPr>
        <w:t>。</w:t>
      </w:r>
      <w:r>
        <w:rPr>
          <w:rFonts w:hint="eastAsia" w:ascii="仿宋_GB2312" w:eastAsia="仿宋_GB2312"/>
          <w:sz w:val="32"/>
          <w:szCs w:val="32"/>
        </w:rPr>
        <w:t>在桩位复核正确，护筒埋设符合要求，护筒、地坪标高已测定的基础上，钻机才能就位，桩机定位要准确、水平、垂直、稳固,钻机导杆中心线、回旋盘中心线、护筒中心线应保持在同一直线。旋挖钻机就位后，在测量和施工人员的指导下，钻尖对准桩位中心，钻机旋挖至一定深度取出士后下放护筒。一般护筒埋深1-2m，根据现场情况护筒应高出地面30cm左右为宜。钻机就位必须稳固、周正水平，定位，钻头中心与桩位中心误差不大于10mm。</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（三）埋设护筒。</w:t>
      </w:r>
      <w:r>
        <w:rPr>
          <w:rFonts w:hint="eastAsia" w:ascii="仿宋_GB2312" w:eastAsia="仿宋_GB2312"/>
          <w:sz w:val="32"/>
          <w:szCs w:val="32"/>
        </w:rPr>
        <w:t>护筒直径应比桩孔直径大200mm，长度应满足护筒底进入黏土层不少于0.5m 的要求，护筒顶端高出地面0.3m，护筒埋设的倾斜度控制在1%以内，护筒埋设偏差不超过30mm，护筒四周用黏士回填，分层夯实。</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（四）旋挖机成孔。</w:t>
      </w:r>
      <w:r>
        <w:rPr>
          <w:rFonts w:hint="eastAsia" w:ascii="仿宋_GB2312" w:eastAsia="仿宋_GB2312"/>
          <w:sz w:val="32"/>
          <w:szCs w:val="32"/>
        </w:rPr>
        <w:t>在施工过程中泥浆比重一般控制在1.2~1.3 之间，泥浆在循环过程中在孔壁表面形成泥皮，它和泥浆的自重对孔壁起到保护作用，防止孔壁坍塌，泥浆比重一般控制在1.3 以上，这样有利于钻进和孔壁的稳定。</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（五）清孔</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、当钻进至设计桩底标高时，应及时停止钻进，提出钻头，并让成孔桩静止0.5h。此地层在0.5h之内，悬浮在泥浆中的砂研沉淀接近80%。</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、桩孔终孔后将钻具提高20~50cm,采用大泵量泵入性能指标符合要求的新泥浆并维持正循环30min以上，直到清除孔底沉渣且使孔壁泥质、泥浆含砂量小于4%为止。</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（六）钢筋笼制作与安放</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、钢筋笼在现场分节制作，主筋与加强筋全部焊接，螺旋筋与主筋采用隔点焊加固，制作好的钢筋笼，即进行逐节验收，合格后挂牌存放。</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、钢筋笼长(超过16m) 在孔门焊接，单面焊10d，焊缝高度20.3d焊缝宽度20.7d。两段笼子应保持顺直，同截面接头不得超过配筋的50%，间距错开，不少于35d。钢筋焊接完好后，应缓慢下放入孔内，严禁砸笼。</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（七）下导管在导管使用前，必须对导管进行外观检查、对接检查。</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、外观检查: 检查导管有无变形、坑凹、弯曲，以及有无破损或裂缝等，并应检查其内壁是否平滑，对于新导管应检查其内壁是否光滑及有无焊渣，对于旧导管应检查其内壁是否有混凝土粘附固结。</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、对接检查: 导管接头丝扣应保持良好。连接后应平直，同心度要好</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经以上检验合格后方可投入使用，对于不合格导管严禁使用。导管长度应根据孔深进行配备，满足清孔及水下混凝土浇筑的需要，即清孔时能下至孔底，水下浇筑时，导管底端距孔底0.5m左右，混凝土应能顺利从导管内灌至孔底。 </w:t>
      </w:r>
      <w:r>
        <w:rPr>
          <w:rFonts w:ascii="仿宋_GB2312" w:eastAsia="仿宋_GB2312"/>
          <w:sz w:val="32"/>
          <w:szCs w:val="32"/>
        </w:rPr>
        <w:t>4</w:t>
      </w:r>
      <w:r>
        <w:rPr>
          <w:rFonts w:hint="eastAsia" w:ascii="仿宋_GB2312" w:eastAsia="仿宋_GB2312"/>
          <w:sz w:val="32"/>
          <w:szCs w:val="32"/>
        </w:rPr>
        <w:t xml:space="preserve">、导管下放。导管在孔口连接处应牢固，设置密封圈，吊放时，应使位置居中轴线顺直，稳定沉放，避免卡挂钢筋笼和刮撞孔壁。   </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（八）混凝</w:t>
      </w:r>
      <w:r>
        <w:rPr>
          <w:rFonts w:hint="eastAsia" w:ascii="楷体" w:hAnsi="楷体" w:eastAsia="楷体"/>
          <w:b/>
          <w:bCs/>
          <w:sz w:val="32"/>
          <w:szCs w:val="32"/>
          <w:lang w:val="en-US" w:eastAsia="zh-CN"/>
        </w:rPr>
        <w:t>土</w:t>
      </w:r>
      <w:r>
        <w:rPr>
          <w:rFonts w:hint="eastAsia" w:ascii="楷体" w:hAnsi="楷体" w:eastAsia="楷体"/>
          <w:b/>
          <w:bCs/>
          <w:sz w:val="32"/>
          <w:szCs w:val="32"/>
        </w:rPr>
        <w:t>浇筑</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、混凝</w:t>
      </w:r>
      <w:r>
        <w:rPr>
          <w:rFonts w:hint="eastAsia" w:ascii="仿宋_GB2312" w:eastAsia="仿宋_GB2312"/>
          <w:sz w:val="32"/>
          <w:szCs w:val="32"/>
          <w:lang w:val="en-US" w:eastAsia="zh-CN"/>
        </w:rPr>
        <w:t>土</w:t>
      </w:r>
      <w:r>
        <w:rPr>
          <w:rFonts w:hint="eastAsia" w:ascii="仿宋_GB2312" w:eastAsia="仿宋_GB2312"/>
          <w:sz w:val="32"/>
          <w:szCs w:val="32"/>
        </w:rPr>
        <w:t>车搅拌运输:混凝士坍落度控制在18</w:t>
      </w:r>
      <w:r>
        <w:rPr>
          <w:rFonts w:hint="eastAsia" w:ascii="仿宋_GB2312" w:eastAsia="仿宋_GB2312"/>
          <w:sz w:val="32"/>
          <w:szCs w:val="32"/>
          <w:lang w:val="en-US" w:eastAsia="zh-CN"/>
        </w:rPr>
        <w:t>-</w:t>
      </w:r>
      <w:r>
        <w:rPr>
          <w:rFonts w:hint="eastAsia" w:ascii="仿宋_GB2312" w:eastAsia="仿宋_GB2312"/>
          <w:sz w:val="32"/>
          <w:szCs w:val="32"/>
        </w:rPr>
        <w:t>22cm。</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、试块制作:在浇桩过程中，随机抽取1</w:t>
      </w:r>
      <w:r>
        <w:rPr>
          <w:rFonts w:hint="eastAsia" w:ascii="仿宋_GB2312" w:eastAsia="仿宋_GB2312"/>
          <w:sz w:val="32"/>
          <w:szCs w:val="32"/>
          <w:lang w:val="en-US" w:eastAsia="zh-CN"/>
        </w:rPr>
        <w:t>-</w:t>
      </w:r>
      <w:r>
        <w:rPr>
          <w:rFonts w:hint="eastAsia" w:ascii="仿宋_GB2312" w:eastAsia="仿宋_GB2312"/>
          <w:sz w:val="32"/>
          <w:szCs w:val="32"/>
        </w:rPr>
        <w:t>2 盘混凝十做试块，每支桩应做一组试块，制作好的试块在12h 后拆模，放置静水中养护。试块评定采用数理统计法评定。</w:t>
      </w:r>
    </w:p>
    <w:p>
      <w:pPr>
        <w:spacing w:line="56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（九）破桩头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禁止采用以淘代破、软破和爆破破除桩头。环切时注意不要伤及钢筋，钢筋弯折不能超过15°。桩头破除后，桩顶部分微凸（桩中心略高，周边略低）。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textAlignment w:val="baseline"/>
        <w:rPr>
          <w:rFonts w:hint="eastAsia" w:ascii="楷体" w:hAnsi="楷体" w:eastAsia="楷体"/>
          <w:b/>
          <w:bCs/>
          <w:color w:val="FF0000"/>
          <w:sz w:val="32"/>
          <w:szCs w:val="32"/>
        </w:rPr>
      </w:pPr>
      <w:r>
        <w:rPr>
          <w:rFonts w:hint="eastAsia" w:ascii="仿宋_GB2312" w:eastAsia="仿宋_GB2312"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在破桩头过程中，要保护好桩头钢筋和声测管（有声测管时），不得随意弯折桩头钢筋。嵌入承台（或系梁、接桩）的锚固钢筋长度不得低于设计规范规定的最小锚固长度要求。破除桩头后，桩顶应无残余的松散混凝土。</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（十）工程验收与移交</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、工程桩施工完毕28天，强度达到设计要求后按《建筑桩基技术规范》 GJ94-2008) 要求进行桩大、小应变检测，每根桩要进行小应变检测，且抽取一定数量的桩进行大应变检测。桩基检测应由具备检测资格的单位进行，作大应变的桩由监理及设计院共同确定，既要具有代表性，又能反映出施工的真实情况。</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桩基竣工验收应该提交以下竣工资料:桩位测量放线图、工程地质勘察、材料试验记录与合格证、施工日志、桩施工隐蔽记录、桩位竣工平面布置图、桩的静动荷载试验资料、分项工程质量检验评定表、同时提交桩基工程验收记录档案表及桩基工程竣工验收证明书,</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五、其他要求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询价人不组织现场踏勘，投标人应自行对工程现场和周围环境进行踏勘和了解，并应充分考虑影响本次报价的因素、预计实施过程中各种不利因素，由此可能发生的费用均由投标人考虑并包含在报价中。投标人不得再以不完全了解现场情况等为理由而提出额外付款或延长工期等的要求，若有此类要求（因不可抗力因素导致的除外），询价人将不作任何答复与考虑，投标人应承担现场踏勘的责任和风险，踏勘现场的费用由投标人自行承担。</w:t>
      </w:r>
    </w:p>
    <w:p>
      <w:pPr>
        <w:numPr>
          <w:numId w:val="0"/>
        </w:numPr>
        <w:spacing w:line="540" w:lineRule="exact"/>
        <w:ind w:firstLine="640" w:firstLineChars="200"/>
        <w:rPr>
          <w:rFonts w:hint="eastAsia" w:ascii="黑体" w:hAnsi="黑体" w:eastAsia="黑体"/>
          <w:sz w:val="32"/>
          <w:szCs w:val="32"/>
        </w:rPr>
      </w:pPr>
      <w:bookmarkStart w:id="1" w:name="_GoBack"/>
      <w:bookmarkEnd w:id="1"/>
      <w:r>
        <w:rPr>
          <w:rFonts w:hint="eastAsia" w:ascii="黑体" w:hAnsi="黑体" w:eastAsia="黑体"/>
          <w:sz w:val="32"/>
          <w:szCs w:val="32"/>
          <w:lang w:val="en-US" w:eastAsia="zh-CN"/>
        </w:rPr>
        <w:t>六、</w:t>
      </w:r>
      <w:r>
        <w:rPr>
          <w:rFonts w:hint="eastAsia" w:ascii="黑体" w:hAnsi="黑体" w:eastAsia="黑体"/>
          <w:sz w:val="32"/>
          <w:szCs w:val="32"/>
        </w:rPr>
        <w:t>相关条款及违约责任</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1、成交人必须在接到成交通知书3日内签订合同专业承包合同，否则视作自动放弃成交资格。同时，询价人不退还申请报价保证金。</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成交人工程质量未达到施工图纸、询价人、业主方要求的标准,询价人有权要求成交人限期整改，整改所发生的费用由成交人自行承担。若因成交人整改导致工作完成时间逾期的，则成交人按工期延误的违约责任。成交人整改完毕后仍不符合要求的，询价人有权解除合同且要求成交人承担合同总价款百分之十的违约金。</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不得擅自将工程转包，若在施工合同履约过程中成交人违反合同相关条款约定，不服从监理、业主和询价人管理，且工程管理混乱施工质量差，或者询价人认为成交人已无法再继续履行合同，则询价人有权单方面解除施工合同，并按投标人实际所完成工程量的50%进行工程结算，同时进行经济赔偿并追究法律责任。</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因成交人原因导致询价人向第三方承担任何形式的违约金、赔偿金或履行相应责任的，询价人在支付相应款项或履行相应责任后，可凭支付违约金、赔偿金或履行责任的证明直接向成交人追偿，而无须提供其他证据，成交人对此应予以认可。询价人有权在支付成交人进度款或质保金中扣除相应赔偿款。如成交人合同质保金不足以扣除上述款项，成交人应在询价人要求的时限内补足。</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如由于成交人施工质量问题造成业主方向询价人进行索赔时，询价人将停止支付任何款项，成交人必须赔偿业主方的损失。成交人不能积极主动解决质量问题并赔偿损失时，询价人可代为赔偿，并可在成交人工程款中扣回或向成交人追索该笔赔偿金。</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、因成交人原因延误工期，工程不能按约定的进度计划实施，每逾期1日，成交人应向询价人支付￥10000元/天的违约金。累计逾期超过10日时，询价人有权解除合同且要求成交人承担合同总价款百分之十的违约金。</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、成交人如不服从询价人的管理、不积极配合询价人及其他相关单位工作，则询价人有权视具体情形每次处以￥1000─10000元的违约金。</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成交人应依法维护所属人员的合法权益，按时、足额发放劳务作业人员的劳务报酬；及时办理、申报和变更社会保险或人身综合保险；提供劳动保护设施设备，发放符合各工种要求的劳动防护用品；组织法律法规规定的各项安全技术培训和上岗前的有关安全、消防等规章制度的培训；承担不按法律法规规定履行或不完全履行义务所产生的一切后果。</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、成交人不得无故拖欠民工工资，在询价人按合同支付工程款的前提下，由于成交人拖欠民工工资,一经发现，视情节轻重处以 2 万-5万元的违约金处罚；造成民工在询价人办公场所或施工现场等地上访、滋事，每发生一次，处以 10 万元的违约金处罚。询价人有权在向成交人发出书面通知后直接在应支付成交人的工程进度款中扣除。</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、严格执行国家有关安全生产的法律法规和有关国家、行业标准。在施工期间人员、设备、火灾、管线等重大事故为零。</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、成交人对桩基工程范围内的工程质量向询价人负责，组织持有相应资格证书、工种搭配合理的熟练工人投入工作；自觉遵守法律法规及有关规章制度。</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成交人必须采取一切有效措施，确保按照询价人要求的竣工日期完工，不得延误。若因为成交人原因不能按照合同约定的工期完成任务，则询价人有权单方终止施工合同，并将未完成的工程项目无条件交由第三方完成，同时，询价人对成交人已完成的工程量和费用按50%进行结算，成交人必须无条件的服从并在3天之内撤场。若因询价人及其他原因所造成的，则工期可相应的顺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、双方对工程质量有争议，由双方同意的工程质量检测机构鉴定，所需费用及因此造成的损失，由责任方承担。若双方均有责任，则根据其双方责任分别承担。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、成交人的工作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（1）组织相关人员参加施工图或做法说明的现场交底，拟定施工方案和编排工程进度计划交询价人审定。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成交人应承担本工程施工范围内的施工安全责任(包括整个施工过程)，如出现安全事故，所有责任及造成的一切经济损失由成交人承担，与询价人无关。由此给询价人人造成损失的，询价人有权向成交人追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（3）按规范和施工图纸要求及询价人审定的施工方案和进度计划组织施工，保质、保量、按期完成施工任务。现场员工的临时食宿问题由成交人自理。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（4）严格执行施工规范、安全操作规程、防火安全规定、环境保护规定。严格按照图纸或作法说明进行施工，做好各项质量检查记录。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遵守国家或地方政府及有关部门对施工现场管理的规定，妥善保护好施工现场周围建筑物、设备管线等成品保护，做好施工现场保卫和垃圾清理保洁等工作，在工程完工前将清理好的垃圾堆放至询价人指定区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）工程竣工未移交之前，负责对现场的一切设施和工程成品及半成品进行保护。如发生对水、电、卫、通讯、闭路管线等设备及其他破坏，造成询价人或第三方损失的，由成交人全额赔偿。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）服从询价人、业主及监理对现场安全文明施工的要求，不能随地大小便，否则询价人有权处罚，做到工完场清并对所完成的区域全面进行保洁。</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工程具备隐蔽条件或达到中间验收部位，成交单位应进行自检，并在隐蔽或中间验收前24小时以书面形式通知询价人验收。经询价人验收，工程质量符合标准、规范和施工图纸等要求，成交单位方可进行隐蔽或继续下一道工序的施工，否则成交单位每次支付违约金1000元，并且暂停支付该部分进度款，直至询价人确认该部分工程合格为止。检验不合格，成交单位承担发生的全部费用，工期不予顺延。</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如质量验收不合格，由成交单位负责立即组织返工，并在询价人规定的时间内完成缺陷修补。工程质量达不到约定标准的部分，成交单位应按询价人要求拆除和重新施工，直到符合约定标准。因成交单位原因达不到业主、监理及询价人标准，由成交单位承担拆除和重新施工的费用，工期不予顺延。出现严重的质量问题，成交单位除了按上述要求处理以外，成交单位还需向询价人支付5000-10000元/次的违约金。</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、如双方因不可抗力而导致合同实施延误或不能履行合同义务，双方均不承担误期赔偿或不能履行合同义务的责任。</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成交单位应承担本工程施工范围内的施工安全责任（包括整个施工过程），如出现安全事故，所有责任及造成的一切经济损失由成交单位承担，与询价人无关。由此给询价人造成损失的，询价人有权向成交单位追偿。</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成交单位应对桩基础的安全及质量负责，桩基础承载力特征值必须达到施工图纸要求，如桩基承载力经询价人委托的检测单位检测后不合格，询价人有权采用其他基础处理办法，由此造成的基础处理费用(包括二次设计费)及给询价人造成直接和间接的损失均由成交单位承担。</w:t>
      </w:r>
    </w:p>
    <w:bookmarkEnd w:id="0"/>
    <w:p>
      <w:pPr>
        <w:spacing w:line="56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132935"/>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tabs>
        <w:tab w:val="clear" w:pos="8306"/>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AD4BB6"/>
    <w:rsid w:val="000C43D7"/>
    <w:rsid w:val="00222495"/>
    <w:rsid w:val="002C1169"/>
    <w:rsid w:val="00302B80"/>
    <w:rsid w:val="003129A7"/>
    <w:rsid w:val="00316C31"/>
    <w:rsid w:val="00386918"/>
    <w:rsid w:val="003F6491"/>
    <w:rsid w:val="00410C41"/>
    <w:rsid w:val="00444E54"/>
    <w:rsid w:val="004A1998"/>
    <w:rsid w:val="004A5270"/>
    <w:rsid w:val="00585B14"/>
    <w:rsid w:val="005A12E7"/>
    <w:rsid w:val="00673B14"/>
    <w:rsid w:val="007C3D59"/>
    <w:rsid w:val="00837C79"/>
    <w:rsid w:val="00920B2C"/>
    <w:rsid w:val="00923D5E"/>
    <w:rsid w:val="009F25DD"/>
    <w:rsid w:val="00A32867"/>
    <w:rsid w:val="00A86036"/>
    <w:rsid w:val="00AD4BB6"/>
    <w:rsid w:val="00B43227"/>
    <w:rsid w:val="00C30290"/>
    <w:rsid w:val="00C86FAE"/>
    <w:rsid w:val="00CE4FC1"/>
    <w:rsid w:val="00D22D8A"/>
    <w:rsid w:val="00E46875"/>
    <w:rsid w:val="00E9339A"/>
    <w:rsid w:val="00EE2650"/>
    <w:rsid w:val="00F05343"/>
    <w:rsid w:val="00F4711B"/>
    <w:rsid w:val="00FC3E43"/>
    <w:rsid w:val="00FF42FC"/>
    <w:rsid w:val="06DC7974"/>
    <w:rsid w:val="09E54877"/>
    <w:rsid w:val="2CAC462C"/>
    <w:rsid w:val="2FD44878"/>
    <w:rsid w:val="327B045A"/>
    <w:rsid w:val="348B0DC8"/>
    <w:rsid w:val="384F13F6"/>
    <w:rsid w:val="400442DE"/>
    <w:rsid w:val="40783AF2"/>
    <w:rsid w:val="43E14DAA"/>
    <w:rsid w:val="46210897"/>
    <w:rsid w:val="4ACB2492"/>
    <w:rsid w:val="4C401B23"/>
    <w:rsid w:val="51194866"/>
    <w:rsid w:val="52A34395"/>
    <w:rsid w:val="6E873160"/>
    <w:rsid w:val="78A967E4"/>
    <w:rsid w:val="7D054277"/>
    <w:rsid w:val="7FBB1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脚 字符"/>
    <w:basedOn w:val="6"/>
    <w:link w:val="2"/>
    <w:qFormat/>
    <w:uiPriority w:val="99"/>
    <w:rPr>
      <w:kern w:val="2"/>
      <w:sz w:val="18"/>
      <w:szCs w:val="22"/>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5241</Words>
  <Characters>5536</Characters>
  <Lines>38</Lines>
  <Paragraphs>10</Paragraphs>
  <TotalTime>137</TotalTime>
  <ScaleCrop>false</ScaleCrop>
  <LinksUpToDate>false</LinksUpToDate>
  <CharactersWithSpaces>5573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2022-08-18T03:42:00Z</dcterms:created>
  <dc:creator>Lenovo</dc:creator>
  <cp:lastModifiedBy>。</cp:lastModifiedBy>
  <cp:lastPrinted>2022-09-01T08:45:00Z</cp:lastPrinted>
  <dcterms:modified xsi:type="dcterms:W3CDTF">2023-08-22T02:43:30Z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47242541617C495C955D1EE0255BD829</vt:lpwstr>
  </property>
</Properties>
</file>