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p>
    <w:p>
      <w:pPr>
        <w:spacing w:line="540" w:lineRule="exact"/>
        <w:ind w:firstLine="880" w:firstLineChars="20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技术及相关要求</w:t>
      </w:r>
    </w:p>
    <w:p>
      <w:pPr>
        <w:spacing w:line="540" w:lineRule="exact"/>
        <w:ind w:firstLine="419" w:firstLineChars="131"/>
        <w:rPr>
          <w:rFonts w:ascii="仿宋_GB2312" w:eastAsia="仿宋_GB2312"/>
          <w:color w:val="auto"/>
          <w:sz w:val="32"/>
          <w:szCs w:val="32"/>
        </w:rPr>
      </w:pPr>
      <w:r>
        <w:rPr>
          <w:rFonts w:hint="eastAsia" w:ascii="黑体" w:hAnsi="黑体" w:eastAsia="黑体"/>
          <w:color w:val="auto"/>
          <w:sz w:val="32"/>
          <w:szCs w:val="32"/>
        </w:rPr>
        <w:t>一、项目内容</w:t>
      </w:r>
      <w:r>
        <w:rPr>
          <w:rFonts w:hint="eastAsia" w:ascii="仿宋_GB2312" w:eastAsia="仿宋_GB2312"/>
          <w:color w:val="auto"/>
          <w:sz w:val="32"/>
          <w:szCs w:val="32"/>
        </w:rPr>
        <w:t>：施工图纸内钢结构工程的所有内容。包括但不限于钢柱、钢梁、钢架、檩条、檩托、隅撑、等构件的焊接及制作安装，钢平台制作安装，各种螺栓安装，钢构件除锈，钢结构面油漆涂装、防火涂层以及小型机械、装卸、辅材、耗材（氧气、乙炔、电焊条等一切耗材）和安全文明施工</w:t>
      </w:r>
      <w:bookmarkStart w:id="0" w:name="_GoBack"/>
      <w:bookmarkEnd w:id="0"/>
      <w:r>
        <w:rPr>
          <w:rFonts w:hint="eastAsia" w:ascii="仿宋_GB2312" w:eastAsia="仿宋_GB2312"/>
          <w:color w:val="auto"/>
          <w:sz w:val="32"/>
          <w:szCs w:val="32"/>
        </w:rPr>
        <w:t>设施建设。</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二、本文件提出的是最低限度的要求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达到或优于本文件要求，且符合国家有关标准和规范要求。本项目全部安全设施、施工、设备、材料、质量、安装及验收应不低于中华人民共和国相关的国家标准。如在项目实施期间，国家发布新标准或规范，按新要求执行。</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三、安全、质量要求</w:t>
      </w:r>
    </w:p>
    <w:p>
      <w:pPr>
        <w:spacing w:line="54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（一）工程安全、质量规范要求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本工程须符合设计要求和相关国家、地方、行业最新标准，包括但不限于：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《建筑与市政工程施工质量控制通用规范》(GB55032-2022)</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《钢结构工程施工质量验收标准》(GB 50205-2020)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《钢结构工程施工规范》(GB50755-2012)</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《钢结构通用规范》(GB 55006-2021)</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《钢结构焊接规范》(GB50661-2011)</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《建筑工程施工质量验收统一标准》（GB50300-2013）</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《建筑地面工程施工质量验收规范》(GB50209-2010)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《建筑施工安全技术统一规范》(GB50870-2013)</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《建筑施工企业安全生产管理规范》(GB50656-2011)</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《建设工程施工现场消防安全技术规范》(GB50720-2011)</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《施工现场临时用电安全技术规范》(1G146-2005)</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《建设工程施工现场供用电安全规范》(GB50194-2014)</w:t>
      </w:r>
    </w:p>
    <w:p>
      <w:pPr>
        <w:spacing w:line="540" w:lineRule="exact"/>
        <w:ind w:firstLine="217" w:firstLineChars="68"/>
        <w:rPr>
          <w:rFonts w:ascii="仿宋_GB2312" w:eastAsia="仿宋_GB2312"/>
          <w:color w:val="auto"/>
          <w:sz w:val="32"/>
          <w:szCs w:val="32"/>
        </w:rPr>
      </w:pPr>
      <w:r>
        <w:rPr>
          <w:rFonts w:hint="eastAsia" w:ascii="仿宋_GB2312" w:eastAsia="仿宋_GB2312"/>
          <w:color w:val="auto"/>
          <w:sz w:val="32"/>
          <w:szCs w:val="32"/>
        </w:rPr>
        <w:t>《建筑防腐蚀工程施工质量验收标准》（GB/T50224-2018）</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招标人对中标人进行安全技术交底，中标人必须严格按照国家施工规范进行施工，工程质量经过实测实量均要符合质量验评标准，以国家现行质量验评标准评分为依据，实测合格率达到100%。</w:t>
      </w:r>
    </w:p>
    <w:p>
      <w:pPr>
        <w:spacing w:line="54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（二）具体工作内容包含但不限于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1、锚栓：应在混凝土柱上用墨线及经纬仅将客中心线弹出,用水准仪将标高引测到错检上，基础底板及锚栓尺寸经复验符合 GB5020</w:t>
      </w:r>
      <w:r>
        <w:rPr>
          <w:rFonts w:ascii="仿宋_GB2312" w:eastAsia="仿宋_GB2312"/>
          <w:color w:val="auto"/>
          <w:sz w:val="32"/>
          <w:szCs w:val="32"/>
        </w:rPr>
        <w:t>5</w:t>
      </w:r>
      <w:r>
        <w:rPr>
          <w:rFonts w:hint="eastAsia" w:ascii="仿宋_GB2312" w:eastAsia="仿宋_GB2312"/>
          <w:color w:val="auto"/>
          <w:sz w:val="32"/>
          <w:szCs w:val="32"/>
        </w:rPr>
        <w:t>要求且基础强度等级达到设计强度等级的70%后方可进行钢结构安装，土建单位预埋柱顶螺栓、埋件时,须钢结构公司现场确认后方可施工，栓钉、划线、定位、清理场地、焊接固定等。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钢柱、钢梁、钢平台、檩条、墙梁、隅撑等及其他钢构件安装：放线、卸料、检验、划线、构件拼装、加固、翻身就位、绑扎吊装、校正、焊接、固定、补漆、清理等，结构品(安)装时应采取有效揭确保结构的稳定,并防止产生过大变形。 结构安装完成后，应详细检查运输、安装过程中涂层的擦伤,并补油漆。对所有的连接螺栓应逐一检查,以防漏行或松动。不得利用已安装就位的构件起吊其它重物,不得在构件上加焊非设计要求的其它构件。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高强锚栓：钢构件加工时。在钢构件高强螺栓结合部位表面除锈。喷秘后立即贴上胶带密封,待钢构件吊装拼接时用铲刀将胶带铲除干净。严禁在高强螺栓连接处摩像面上做任何标记。对在现场发现的因加工误差而无法进行施工的构件爆栓孔。严禁采用锤击螺栓强行穿入或用气割扩孔,应与设计及相关部门协商处理。高强螺检不得作为临时安装螺栓。高强螺栓施工顺序应由中间向两端逐步交错进行，栓钉、划线、定位、清理场地、焊接固定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4、除锈：除镀锌构件外,钢构件制作前表面均应进行喷砂(抛丸)除铸处理不得手工除锈。除锈质量等级应达到国标 GB8923 中Sa2.5级标准。运砂、丸，机械喷砂、抛丸，现场清理。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油漆、防腐：防腐使用年限10年，防腐涂层:醇酸防锈漆50m+醇酸面漆150m，构件安装后需补底漆部位均按规定补涂:接合部的外露部位及紧固件、如高强度螺栓未涂漆部分、工地焊接区、经碰撞脱落的工厂油漆部分。除锈、清扫、打磨、刷漆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6、防火涂层：本工程防火等级为Ⅱ级，钢结构表面采用超薄型防火涂料，按钢构件要求耐火极限为:钢柱2 .5小时。钢梁2.0 小时,支撑1.5小时,操条1.0小时。钢结构时火防护做法所选用的钢结构防火涂料应满足《钢结构防火涂料应用技术规程》CECS2</w:t>
      </w:r>
      <w:r>
        <w:rPr>
          <w:rFonts w:ascii="仿宋_GB2312" w:eastAsia="仿宋_GB2312"/>
          <w:color w:val="auto"/>
          <w:sz w:val="32"/>
          <w:szCs w:val="32"/>
        </w:rPr>
        <w:t>4</w:t>
      </w:r>
      <w:r>
        <w:rPr>
          <w:rFonts w:hint="eastAsia" w:ascii="仿宋_GB2312" w:eastAsia="仿宋_GB2312"/>
          <w:color w:val="auto"/>
          <w:sz w:val="32"/>
          <w:szCs w:val="32"/>
        </w:rPr>
        <w:t>的要求,防火底层涂料应与防锈漆有良好的附着力且应与防铸蚀油漆进行相容性试验，试验合格并经当地消防部门同意后方可使用。钢结构的防火应满足建筑专业要求的防火要求。清理基层、喷防火涂料等。</w:t>
      </w:r>
    </w:p>
    <w:p>
      <w:pPr>
        <w:spacing w:line="540" w:lineRule="exact"/>
        <w:ind w:firstLine="643" w:firstLineChars="200"/>
        <w:rPr>
          <w:rFonts w:ascii="仿宋_GB2312" w:eastAsia="仿宋_GB2312"/>
          <w:color w:val="auto"/>
          <w:sz w:val="32"/>
          <w:szCs w:val="32"/>
        </w:rPr>
      </w:pPr>
      <w:r>
        <w:rPr>
          <w:rFonts w:hint="eastAsia" w:ascii="楷体" w:hAnsi="楷体" w:eastAsia="楷体"/>
          <w:b/>
          <w:bCs/>
          <w:color w:val="auto"/>
          <w:sz w:val="32"/>
          <w:szCs w:val="32"/>
        </w:rPr>
        <w:t>（三）承包方式：</w:t>
      </w:r>
      <w:r>
        <w:rPr>
          <w:rFonts w:hint="eastAsia" w:ascii="仿宋_GB2312" w:eastAsia="仿宋_GB2312"/>
          <w:color w:val="auto"/>
          <w:sz w:val="32"/>
          <w:szCs w:val="32"/>
        </w:rPr>
        <w:t>固定单价承包。具体包括为：包括所有措施及施工质量；包中小机械设备和各种工具及材料使用过程中的管理及维护。</w:t>
      </w:r>
    </w:p>
    <w:p>
      <w:pPr>
        <w:spacing w:line="54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（四）施工安全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1、按政策规定购买人员相应的保险。</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2、必须严格按照国家安全规范进行施工，做到文明施工，在安全措施没有保证条件下不能进行施工，做到不违章指挥，不违章作业，杜绝安全事故。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3、在施工中若发生劳务人员伤亡等一切安全事故，发包人一律不负责任，由中标单位承担。</w:t>
      </w:r>
    </w:p>
    <w:p>
      <w:pPr>
        <w:spacing w:line="54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（五）现场管理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成交供应商对工程施工安全及文明施工、环保手续等负全责。应切实落实施工现场的安全管理措施，加强“三级教育”，并进行计生、治安、防火宣传，中标人全体人员都必须参加教育，严格按安全规程操作，杜绝事故的发生，危及人身安全的隐患应立即进行整改或停工整改。</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四、其他要求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招标人不组织现场踏勘，投标人应自行对工程现场和周围环境进行踏勘和了解，并应充分考虑影响本次报价的因素、预计实施过程中各种不利因素，由此可能发生的费用均由投标人考虑并包含在报价中。投标人不得再以不完全了解现场情况等为理由而提出额外付款或延长工期等的要求，若有此类要求（因不可抗力因素导致的除外），招标人将不作任何答复与考虑，投标人应承担现场踏勘的责任和风险，踏勘现场的费用由投标人自行承担。</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五、相关条款及违约责任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 中标人工程质量未达到施工图、招标人、业主方要求的标准,招标人有权要求中标人限期整改，整改所发生的费用由中标人自行承担。若因中标人整改导致工作完成时间逾期的，则中标人按工期延误的违约责任。中标人整改完毕后仍不符合要求的，招标人有权解除合同且要求中标人承担合同总价款百分之十的违约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不得擅自将工程转包，若在施工合同履约过程中中标人违反合同相关条款约定，不服从监理、业主和招标人管理，且工程管理混乱施工质量差，或者招标人认为中标人已无法再继续履行合同，则招标人有权单方面解除施工合同，并按投标人实际所完成工程量的50%进行工程结算，同时进行经济赔偿并追究法律责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因中标人原因导致招标人向第三方承担任何形式的违约金、赔偿金或履行相应责任的，招标人在支付相应款项或履行相应责任后，可凭支付违约金、赔偿金或履行责任的证明直接向中标人追偿，而无须提供其他证据，中标人对此应予以认可。招标人有权在支付中标人进度款或质保金中扣除相应赔偿款。如中标人合同质保金不足以扣除上述款项，中标人应在招标人要求的时限内补足。</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如由于中标人施工质量问题造成业主方和最终客户向招标人进行索赔时，招标人将停止支付任何款项，中标人必须赔偿业主方和最终客户的损失。中标人不能积极主动解决质量问题并赔偿损失时，招标人可代为赔偿，并可在中标人工程款中扣回或向中标人追索该笔赔偿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因中标人原因延误工期，工程不能按约定的进度计划实施，每逾期1日，中标人应向招标人支付￥10000元/天的违约金。累计逾期超过10日时，招标人有权解除合同且要求中标人承担合同总价款百分之十的违约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7、中标人如不服从招标人的管理、不积极配合招标人及其他相关单位工作，则招标人有权视具体情形每次处以￥1000─10000元的违约金。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中标人应依法维护所属人员的合法权益，按时、足额发放劳务作业人员的劳务报酬；及时办理、申报和变更社会保险或人身综合保险；提供劳动保护设施设备，发放符合各工种要求的劳动防护用品；组织法律法规规定的各项安全技术培训和上岗前的有关安全、消防等规章制度的培训；承担不按法律法规规定履行或不完全履行义务所产生的一切后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9、中标人不得无故拖欠民工工资，在招标人按合同支付工程款的前提下，由于中标人拖欠民工工资,一经发现，视情节轻重处以 2 万-5万元的违约金处罚；造成民工在招标人办公场所或施工现场等地上访、滋事，每发生一次，处以 10 万元的违约金处罚。招标人有权在向中标人发出书面通知后直接在应支付中标人的工程进度款中扣除。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10、严格执行国家有关安全生产的法律法规和有关国家、行业标准。在施工期间人员、设备、火灾、管线等重大事故为零。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11、中标人对劳务分包范围内的工程质量向招标人负责，组织持有相应资格证书、工种搭配合理的熟练工人投入工作；自觉遵守法律法规及有关规章制度。</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中标人必须采取一切有效措施，确保按照招标人要求的竣工日期完工，不得延误。若因为中标人原因不能按照合同约定的工期完成任务，则招标人有权单方终止施工合同，并将未完成的工程项目无条件交由第三方完成，同时，招标人对中标人已完成的工程量和费用按50%进行结算，中标人必须无条件的服从并在3天之内撤场。若因招标人及其他原因所造成的，则工期可相应的顺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13、双方对工程质量有争议，由双方同意的工程质量检测机构鉴定，所需费用及因此造成的损失，由责任方承担。若双方均有责任，则根据其双方责任分别承担。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14、中标人的工作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（1）组织相关人员参加施工图或作法说明的现场交底，拟定施工方案和编排工程进度计划交招标人审定，</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中标人应承担本工程施工范围内的施工安全责任(包括整个施工过程)，如出现安全事故，所有责任及造成的一切经济损失由中标人承担，与招标人无关。由此给招标人人造成损失的，招标人有权向中标人追偿。</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（3）按规范和设计要求及招标人审定的施工方案和进度计划组织施工，保质、保量、按期完成施工任务。现场员工的临时食宿问题由中标人自理。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 严格执行施工规范、安全操作规程、防火安全规定、环境保护规定。严格按照图纸或作法说明进行施工，做好各项质量检查记录。</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 遵守国家或地方政府及有关部门对施工现场管理的规定，妥善保护好施工现场周围建筑物、设备管线等成品保护，做好施工现场保卫和垃圾清理保洁等工作，在工程完工前将清理好的垃圾堆放至招标人指定区域。</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（7）工程竣工未移交之前，负责对现场的一切设施和工程成品及半成品进行保护。如发生对水、电、卫、通讯、闭路管线等设备及其他破坏，造成招标人或第三方损失的，由中标人全额赔偿。</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（8）服从招标人、业主及监理对现场安全文明施工的要求，不能随地大小便，否则招标人有权处罚，做到工完场清并对所完成的精装修区域全面进行保洁。</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15、未经招标人的批准，工程任何部分均不得隐蔽或使之无法查看。中标人应在自检合格后，在隐蔽和中间验收24小时前通知招标人参加。</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16、如双方因不可抗力而导致合同实施延误或不能履行合同义务，双方均不承担误期赔偿或不能履行合同义务的责任。</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六、主要商务条款</w:t>
      </w:r>
    </w:p>
    <w:p>
      <w:pPr>
        <w:spacing w:line="54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（一）付款方式</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按进度付款。每月支付经业主和监理确认已完合格工程量工程款的 80%；工程竣工验收合格后，支付已完合格工程量工程价款的 85%；办理完审核结算后，付至审核结算总价的 98.5%。剩余1.5%作为质量保修金，质量保修金在保修期满后一个月内，若工程无质量问题则一次性退还。</w:t>
      </w:r>
    </w:p>
    <w:p>
      <w:pPr>
        <w:spacing w:line="540" w:lineRule="exact"/>
        <w:ind w:firstLine="643" w:firstLineChars="200"/>
        <w:rPr>
          <w:rFonts w:ascii="楷体" w:hAnsi="楷体" w:eastAsia="楷体"/>
          <w:b/>
          <w:bCs/>
          <w:color w:val="auto"/>
          <w:sz w:val="32"/>
          <w:szCs w:val="32"/>
        </w:rPr>
      </w:pPr>
      <w:r>
        <w:rPr>
          <w:rFonts w:hint="eastAsia" w:ascii="楷体" w:hAnsi="楷体" w:eastAsia="楷体"/>
          <w:b/>
          <w:bCs/>
          <w:color w:val="auto"/>
          <w:sz w:val="32"/>
          <w:szCs w:val="32"/>
        </w:rPr>
        <w:t>（二）履约保证金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中标人还须按成交金额的8%缴纳履约保证金（履约保证金以银行转账（电汇）、金融机构或担保机构出具的保函等非现金形式提交），履约保证金由招标人收取，工程服务结束后七个工作日内按来款渠道一次性无息退还。</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p>
    <w:sectPr>
      <w:foot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132935"/>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tabs>
        <w:tab w:val="clear" w:pos="8306"/>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AD4BB6"/>
    <w:rsid w:val="000F64CE"/>
    <w:rsid w:val="0015394B"/>
    <w:rsid w:val="001A403D"/>
    <w:rsid w:val="002514A6"/>
    <w:rsid w:val="002A1969"/>
    <w:rsid w:val="00386918"/>
    <w:rsid w:val="00432BD3"/>
    <w:rsid w:val="00466C26"/>
    <w:rsid w:val="004F362A"/>
    <w:rsid w:val="004F53B9"/>
    <w:rsid w:val="00585B14"/>
    <w:rsid w:val="00636E7B"/>
    <w:rsid w:val="0088300D"/>
    <w:rsid w:val="00917ECD"/>
    <w:rsid w:val="009402FA"/>
    <w:rsid w:val="009A192B"/>
    <w:rsid w:val="009F4148"/>
    <w:rsid w:val="00A86036"/>
    <w:rsid w:val="00AD4BB6"/>
    <w:rsid w:val="00AE4D11"/>
    <w:rsid w:val="00B20FE5"/>
    <w:rsid w:val="00C45ECB"/>
    <w:rsid w:val="00C81543"/>
    <w:rsid w:val="00C86FAE"/>
    <w:rsid w:val="00C96A5B"/>
    <w:rsid w:val="00CB1E37"/>
    <w:rsid w:val="00CD74BD"/>
    <w:rsid w:val="00CE4FC1"/>
    <w:rsid w:val="00DB35F2"/>
    <w:rsid w:val="00EA5F4F"/>
    <w:rsid w:val="00EC254A"/>
    <w:rsid w:val="00F05343"/>
    <w:rsid w:val="00F16200"/>
    <w:rsid w:val="00F4711B"/>
    <w:rsid w:val="00F564E5"/>
    <w:rsid w:val="06CE414E"/>
    <w:rsid w:val="06DC7974"/>
    <w:rsid w:val="07E51AAD"/>
    <w:rsid w:val="0EAD41FA"/>
    <w:rsid w:val="14835B34"/>
    <w:rsid w:val="187529D9"/>
    <w:rsid w:val="188C5D00"/>
    <w:rsid w:val="1A033150"/>
    <w:rsid w:val="1BAA299A"/>
    <w:rsid w:val="24AF6568"/>
    <w:rsid w:val="25605E56"/>
    <w:rsid w:val="275D7838"/>
    <w:rsid w:val="2B0D4CF3"/>
    <w:rsid w:val="2CAC462C"/>
    <w:rsid w:val="2FD44878"/>
    <w:rsid w:val="327B045A"/>
    <w:rsid w:val="33A06A3F"/>
    <w:rsid w:val="33F9134C"/>
    <w:rsid w:val="36631C6B"/>
    <w:rsid w:val="384F13F6"/>
    <w:rsid w:val="3AF61300"/>
    <w:rsid w:val="400442DE"/>
    <w:rsid w:val="40783AF2"/>
    <w:rsid w:val="43E14DAA"/>
    <w:rsid w:val="46210897"/>
    <w:rsid w:val="4C401B23"/>
    <w:rsid w:val="50153B7F"/>
    <w:rsid w:val="51194866"/>
    <w:rsid w:val="52A34395"/>
    <w:rsid w:val="53491D61"/>
    <w:rsid w:val="55C220B3"/>
    <w:rsid w:val="5D236CE1"/>
    <w:rsid w:val="6646288C"/>
    <w:rsid w:val="67075EE2"/>
    <w:rsid w:val="6EF11D94"/>
    <w:rsid w:val="757C5983"/>
    <w:rsid w:val="76B11E68"/>
    <w:rsid w:val="7A9E6F22"/>
    <w:rsid w:val="7B640845"/>
    <w:rsid w:val="7D05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2"/>
    <w:basedOn w:val="1"/>
    <w:next w:val="1"/>
    <w:semiHidden/>
    <w:unhideWhenUsed/>
    <w:qFormat/>
    <w:uiPriority w:val="0"/>
    <w:pPr>
      <w:keepNext/>
      <w:keepLines/>
      <w:spacing w:before="260" w:after="260" w:line="412" w:lineRule="auto"/>
      <w:ind w:firstLine="628"/>
      <w:jc w:val="center"/>
      <w:textAlignment w:val="baseline"/>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customStyle="1" w:styleId="5">
    <w:name w:val="font5"/>
    <w:basedOn w:val="1"/>
    <w:qFormat/>
    <w:uiPriority w:val="0"/>
    <w:pPr>
      <w:widowControl/>
      <w:spacing w:beforeAutospacing="1" w:afterAutospacing="1"/>
      <w:jc w:val="left"/>
    </w:pPr>
    <w:rPr>
      <w:rFonts w:hint="eastAsia" w:ascii="宋体" w:hAnsi="宋体"/>
      <w:kern w:val="0"/>
      <w:sz w:val="18"/>
      <w:szCs w:val="18"/>
    </w:rPr>
  </w:style>
  <w:style w:type="paragraph" w:styleId="6">
    <w:name w:val="footer"/>
    <w:basedOn w:val="1"/>
    <w:link w:val="14"/>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Body Text First Indent 2"/>
    <w:basedOn w:val="4"/>
    <w:qFormat/>
    <w:uiPriority w:val="0"/>
    <w:pPr>
      <w:widowControl/>
      <w:spacing w:line="360" w:lineRule="auto"/>
      <w:ind w:firstLine="420"/>
      <w:jc w:val="left"/>
    </w:pPr>
    <w:rPr>
      <w:kern w:val="0"/>
      <w:sz w:val="24"/>
      <w:szCs w:val="24"/>
    </w:rPr>
  </w:style>
  <w:style w:type="character" w:styleId="13">
    <w:name w:val="Hyperlink"/>
    <w:basedOn w:val="12"/>
    <w:semiHidden/>
    <w:unhideWhenUsed/>
    <w:qFormat/>
    <w:uiPriority w:val="99"/>
    <w:rPr>
      <w:color w:val="0000FF"/>
      <w:u w:val="single"/>
    </w:rPr>
  </w:style>
  <w:style w:type="character" w:customStyle="1" w:styleId="14">
    <w:name w:val="页脚 字符"/>
    <w:basedOn w:val="12"/>
    <w:link w:val="6"/>
    <w:qFormat/>
    <w:uiPriority w:val="99"/>
    <w:rPr>
      <w:kern w:val="2"/>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699</Words>
  <Characters>3985</Characters>
  <Lines>33</Lines>
  <Paragraphs>9</Paragraphs>
  <TotalTime>3024</TotalTime>
  <ScaleCrop>false</ScaleCrop>
  <LinksUpToDate>false</LinksUpToDate>
  <CharactersWithSpaces>4675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2022-08-18T03:42:00Z</dcterms:created>
  <dc:creator>Lenovo</dc:creator>
  <cp:lastModifiedBy>。</cp:lastModifiedBy>
  <cp:lastPrinted>2023-01-16T07:04:00Z</cp:lastPrinted>
  <dcterms:modified xsi:type="dcterms:W3CDTF">2023-09-15T09:13:25Z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47242541617C495C955D1EE0255BD829</vt:lpwstr>
  </property>
</Properties>
</file>