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5A6E7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附件一</w:t>
      </w:r>
    </w:p>
    <w:p w14:paraId="2750A0D9">
      <w:pPr>
        <w:pStyle w:val="2"/>
        <w:spacing w:line="228" w:lineRule="auto"/>
        <w:ind w:right="107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XXXXX入库供应商资格审核表</w:t>
      </w:r>
    </w:p>
    <w:tbl>
      <w:tblPr>
        <w:tblStyle w:val="4"/>
        <w:tblW w:w="10123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7367"/>
      </w:tblGrid>
      <w:tr w14:paraId="6183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756" w:type="dxa"/>
            <w:noWrap w:val="0"/>
            <w:vAlign w:val="top"/>
          </w:tcPr>
          <w:p w14:paraId="63509DE9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入库供应商名称</w:t>
            </w:r>
          </w:p>
        </w:tc>
        <w:tc>
          <w:tcPr>
            <w:tcW w:w="7367" w:type="dxa"/>
            <w:noWrap w:val="0"/>
            <w:vAlign w:val="top"/>
          </w:tcPr>
          <w:p w14:paraId="4F7C3961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XXXXXX公司（入库供应商填写）</w:t>
            </w:r>
          </w:p>
        </w:tc>
      </w:tr>
      <w:tr w14:paraId="5A31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23" w:type="dxa"/>
            <w:gridSpan w:val="2"/>
            <w:noWrap w:val="0"/>
            <w:vAlign w:val="top"/>
          </w:tcPr>
          <w:p w14:paraId="2E7F7F7B">
            <w:pPr>
              <w:pStyle w:val="2"/>
              <w:spacing w:line="228" w:lineRule="auto"/>
              <w:ind w:right="107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营业执照复印件、开户许可证复印件及一般纳税人证明</w:t>
            </w:r>
          </w:p>
        </w:tc>
      </w:tr>
      <w:tr w14:paraId="3BFF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123" w:type="dxa"/>
            <w:gridSpan w:val="2"/>
            <w:noWrap w:val="0"/>
            <w:vAlign w:val="top"/>
          </w:tcPr>
          <w:p w14:paraId="5A283110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法人身份证复印件</w:t>
            </w:r>
          </w:p>
        </w:tc>
      </w:tr>
      <w:tr w14:paraId="3BD2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3" w:type="dxa"/>
            <w:gridSpan w:val="2"/>
            <w:noWrap w:val="0"/>
            <w:vAlign w:val="top"/>
          </w:tcPr>
          <w:p w14:paraId="5A20975E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委托书及被委托人身份证复印件</w:t>
            </w:r>
          </w:p>
        </w:tc>
      </w:tr>
      <w:tr w14:paraId="22FA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3" w:type="dxa"/>
            <w:gridSpan w:val="2"/>
            <w:noWrap w:val="0"/>
            <w:vAlign w:val="top"/>
          </w:tcPr>
          <w:p w14:paraId="4B9DEB99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仓储能力证明文件</w:t>
            </w:r>
          </w:p>
        </w:tc>
      </w:tr>
      <w:tr w14:paraId="551C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3" w:type="dxa"/>
            <w:gridSpan w:val="2"/>
            <w:noWrap w:val="0"/>
            <w:vAlign w:val="top"/>
          </w:tcPr>
          <w:p w14:paraId="250C40E0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业绩证明</w:t>
            </w:r>
          </w:p>
        </w:tc>
      </w:tr>
      <w:tr w14:paraId="37A2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123" w:type="dxa"/>
            <w:gridSpan w:val="2"/>
            <w:noWrap w:val="0"/>
            <w:vAlign w:val="top"/>
          </w:tcPr>
          <w:p w14:paraId="77D28E10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企业在“信用中国”网站(www.creditchina.gov.cn)查询失信被执行人、政府采购严重违法失信行为记录名单、重大税收违法失信主体三个页面下的截图，查询结果截图打印</w:t>
            </w:r>
          </w:p>
        </w:tc>
      </w:tr>
      <w:tr w14:paraId="7637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123" w:type="dxa"/>
            <w:gridSpan w:val="2"/>
            <w:noWrap w:val="0"/>
            <w:vAlign w:val="top"/>
          </w:tcPr>
          <w:p w14:paraId="73A4806F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承诺书、入库供应商关于资格的承诺函</w:t>
            </w:r>
          </w:p>
        </w:tc>
      </w:tr>
      <w:tr w14:paraId="6C4D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756" w:type="dxa"/>
            <w:noWrap w:val="0"/>
            <w:vAlign w:val="top"/>
          </w:tcPr>
          <w:p w14:paraId="637BB33F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采购部</w:t>
            </w:r>
          </w:p>
          <w:p w14:paraId="7D29C32F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367" w:type="dxa"/>
            <w:noWrap w:val="0"/>
            <w:vAlign w:val="top"/>
          </w:tcPr>
          <w:p w14:paraId="0731236E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8D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756" w:type="dxa"/>
            <w:noWrap w:val="0"/>
            <w:vAlign w:val="top"/>
          </w:tcPr>
          <w:p w14:paraId="53C10F64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业务部</w:t>
            </w:r>
          </w:p>
          <w:p w14:paraId="195E46DD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367" w:type="dxa"/>
            <w:noWrap w:val="0"/>
            <w:vAlign w:val="top"/>
          </w:tcPr>
          <w:p w14:paraId="7478A8DF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B96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56" w:type="dxa"/>
            <w:noWrap w:val="0"/>
            <w:vAlign w:val="top"/>
          </w:tcPr>
          <w:p w14:paraId="3B7FA6A9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财务部</w:t>
            </w:r>
          </w:p>
          <w:p w14:paraId="70F62AB0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367" w:type="dxa"/>
            <w:noWrap w:val="0"/>
            <w:vAlign w:val="top"/>
          </w:tcPr>
          <w:p w14:paraId="0FA85F5A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322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56" w:type="dxa"/>
            <w:noWrap w:val="0"/>
            <w:vAlign w:val="top"/>
          </w:tcPr>
          <w:p w14:paraId="6AE307E0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副总经理</w:t>
            </w:r>
          </w:p>
          <w:p w14:paraId="033B5FC0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367" w:type="dxa"/>
            <w:noWrap w:val="0"/>
            <w:vAlign w:val="top"/>
          </w:tcPr>
          <w:p w14:paraId="56E9B96E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05D7FEA0">
      <w:pPr>
        <w:pStyle w:val="2"/>
        <w:spacing w:line="228" w:lineRule="auto"/>
        <w:ind w:right="107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备注：选择草料或玉米库或者同时草料和玉米库。入库所有材料复印件均须加盖公章后附在审核表后面</w:t>
      </w:r>
      <w:bookmarkStart w:id="0" w:name="_GoBack"/>
      <w:bookmarkEnd w:id="0"/>
    </w:p>
    <w:p w14:paraId="3CF88F6A">
      <w:pPr>
        <w:spacing w:before="156" w:beforeLines="50" w:after="156" w:afterLines="50" w:line="380" w:lineRule="exact"/>
        <w:jc w:val="both"/>
        <w:outlineLvl w:val="0"/>
        <w:rPr>
          <w:rFonts w:hint="eastAsia" w:ascii="仿宋" w:hAnsi="仿宋" w:eastAsia="仿宋" w:cs="仿宋"/>
          <w:color w:val="auto"/>
          <w:sz w:val="28"/>
          <w:szCs w:val="28"/>
          <w:u w:val="none" w:color="00000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附件二</w:t>
      </w:r>
    </w:p>
    <w:p w14:paraId="03226C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sz w:val="32"/>
          <w:szCs w:val="32"/>
          <w:u w:val="none" w:color="000000"/>
        </w:rPr>
      </w:pPr>
    </w:p>
    <w:p w14:paraId="774045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both"/>
        <w:textAlignment w:val="auto"/>
        <w:outlineLvl w:val="0"/>
        <w:rPr>
          <w:rFonts w:hint="default" w:ascii="宋体" w:hAnsi="宋体" w:eastAsia="宋体" w:cs="宋体"/>
          <w:color w:val="auto"/>
          <w:sz w:val="44"/>
          <w:szCs w:val="44"/>
          <w:u w:val="none" w:color="000000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u w:val="none" w:color="000000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auto"/>
          <w:sz w:val="44"/>
          <w:szCs w:val="44"/>
          <w:u w:val="none" w:color="00000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授权委托书</w:t>
      </w:r>
    </w:p>
    <w:p w14:paraId="330E01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：</w:t>
      </w:r>
    </w:p>
    <w:p w14:paraId="379F4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本授权委托书声明：我（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）系（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）的法定代表人，现授权（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姓名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）作为我单位合法委托代理人，授权其代表我单位进行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工作。该委托代理人的授权范围为：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活动有关的事务。在整个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过程中，该代理人的一切行为均代表本单位，与本单位的行为具有同等法律效力。本单位将承担该代理人行为的全部法律后果和法律责任。</w:t>
      </w:r>
    </w:p>
    <w:p w14:paraId="3F3C9C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代理期限为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日至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日。代理人无权转委托。</w:t>
      </w:r>
    </w:p>
    <w:p w14:paraId="4D1FC5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特此委托。</w:t>
      </w:r>
    </w:p>
    <w:p w14:paraId="47B74D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   代理人姓名：                   电话：             </w:t>
      </w:r>
    </w:p>
    <w:p w14:paraId="1FD1C5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   年龄：                         职务：             </w:t>
      </w:r>
    </w:p>
    <w:p w14:paraId="372D6B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   身份证号码：</w:t>
      </w:r>
    </w:p>
    <w:p w14:paraId="4F8FAF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none" w:color="000000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u w:val="none" w:color="000000"/>
          <w:lang w:val="en-US" w:eastAsia="zh-CN"/>
        </w:rPr>
        <w:t xml:space="preserve">   业务对接邮箱：</w:t>
      </w:r>
    </w:p>
    <w:p w14:paraId="7B7F2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cs="宋体"/>
          <w:color w:val="auto"/>
          <w:sz w:val="28"/>
          <w:szCs w:val="28"/>
          <w:u w:val="none" w:color="000000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授权单位：（公章）                                                                                                        法定代表人：（签字、盖章）          </w:t>
      </w:r>
    </w:p>
    <w:p w14:paraId="5ABCDB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                                           日期： 年 月 日</w:t>
      </w:r>
    </w:p>
    <w:p w14:paraId="0944D2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u w:val="none" w:color="000000"/>
        </w:rPr>
      </w:pPr>
    </w:p>
    <w:p w14:paraId="3FFE6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D0E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99A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300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55A3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附件三</w:t>
      </w:r>
    </w:p>
    <w:p w14:paraId="3DA3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92F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7D5880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32C8D5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494D7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我公司已认真阅读本次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会昌县金诺农业发展有限公司草料和玉米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供应商入库的要求。</w:t>
      </w:r>
    </w:p>
    <w:p w14:paraId="67BF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我单位为独立法人单位，我公司主要人员及其直系亲属均未有在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会昌县振兴农业产业集团有限公司和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会昌县金诺农业发展有限公司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从业的记录以及不存在控股、管理关系和亲属等利害关系。</w:t>
      </w:r>
    </w:p>
    <w:p w14:paraId="416B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134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特此承诺。</w:t>
      </w:r>
    </w:p>
    <w:p w14:paraId="1319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我公司对本承诺的真实性负责，并承担相应法律责任。</w:t>
      </w:r>
    </w:p>
    <w:p w14:paraId="075DBA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4C862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单位：（公章）</w:t>
      </w:r>
    </w:p>
    <w:p w14:paraId="4C00AA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0" w:firstLineChars="1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31554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0" w:firstLineChars="15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    月    日</w:t>
      </w:r>
    </w:p>
    <w:p w14:paraId="371F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251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F2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52A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0D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EF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1F6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5F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50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B19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CD9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</w:p>
    <w:p w14:paraId="6305679A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入库供应商</w:t>
      </w:r>
      <w:r>
        <w:rPr>
          <w:rFonts w:hint="eastAsia" w:ascii="仿宋_GB2312" w:eastAsia="仿宋_GB2312"/>
          <w:b/>
          <w:sz w:val="32"/>
          <w:szCs w:val="32"/>
        </w:rPr>
        <w:t>关于资格的承诺函</w:t>
      </w:r>
    </w:p>
    <w:p w14:paraId="0535D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会昌县金诺农业发展有限公司</w:t>
      </w:r>
    </w:p>
    <w:p w14:paraId="56C1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入库供应商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名称）郑重承诺：</w:t>
      </w:r>
    </w:p>
    <w:p w14:paraId="1C7B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1、针对此次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供应商入库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项目，我公司具有良好的商业信誉和健全的会计制度，具有履行合同所必需的设备和专业技术能力，具有缴纳税收和社会保障资金的良好记录，在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供应商入库核查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后随时愿意提供相关证明材料；我公司还同时声明在参加该项目采购活动前三年内，在经营活动中没有因违法经营受到刑事处罚或者责令停产停业、吊销许可证或者执照、较大数额罚款等重大违法记录，符合《中华人民共和国政府采购法》、《中华人民共和国政府采购法实施条例》规定的供应商资格条件。我方对以上声明负全部法律责任。</w:t>
      </w:r>
    </w:p>
    <w:p w14:paraId="16CE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2、我方未列入在信用中国网站（www.creditchina.gov.cn）“失信被执行人”、“重大税收违法案件当事人名单”中，也未列入中国政府采购网（www.ccgp.gov.cn）“政府采购严重违法失信行为记录名单”。</w:t>
      </w:r>
    </w:p>
    <w:p w14:paraId="5331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3、我方在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供应商入库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资格审查环节结束后，随时接受采购人、采购代理机构的检查验证，配合提供相关证明材料，证明符合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供应商入库公告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符合的基本资格条件。</w:t>
      </w:r>
    </w:p>
    <w:p w14:paraId="76FF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4、质量标准:</w:t>
      </w:r>
    </w:p>
    <w:p w14:paraId="0431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4.1玉米：容重≥710g/L，水分≤15%，杂质≤1.0%，生霉粒≤2%，不完善粒≤6%,无虫蛀、无异味、无活虫。其他未约定指标执行国标GB1353-2018一等玉米质量标准。</w:t>
      </w:r>
    </w:p>
    <w:p w14:paraId="6BC29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4.2草料</w:t>
      </w:r>
    </w:p>
    <w:p w14:paraId="51623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4.2.1干草</w:t>
      </w:r>
    </w:p>
    <w:p w14:paraId="62F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4.2.1.1外观：</w:t>
      </w:r>
    </w:p>
    <w:p w14:paraId="3F59A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稻草：黄色或暗黄色、无潮湿、淋雨霉变、无土、无膜、无结块、无其他杂质、无掺假等;</w:t>
      </w:r>
    </w:p>
    <w:p w14:paraId="4A9D8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小麦草:淡黄色或黄色、无潮湿、淋雨霉变、无土、无膜、无结块、无其他杂质、无掺假等;</w:t>
      </w:r>
    </w:p>
    <w:p w14:paraId="1CC7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4.2.1.2气味：有草香味，无霉变味、异味异臭，无虫害、鼠害等，无异物、掺假；</w:t>
      </w:r>
    </w:p>
    <w:p w14:paraId="7168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4.2.1.3理化指标：水分≤14%，灰分≤12%；水分执行标准:GB/T6435，灰分执行标准:GB/T6438。</w:t>
      </w:r>
    </w:p>
    <w:p w14:paraId="3D0B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4.2.1.4卫生指标：黄曲霉毒素(g/kg)≤5玉米赤霉烯酮(g/kg)≤400呕吐毒素(g/kg)≤1000。</w:t>
      </w:r>
    </w:p>
    <w:p w14:paraId="334B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4.2.1.5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生产设备工艺要求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：二次除尘加压五道绳大方包或大白包</w:t>
      </w:r>
    </w:p>
    <w:p w14:paraId="3B54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4.2.1.6切段长度标准：≤3CM-5CM。</w:t>
      </w:r>
    </w:p>
    <w:p w14:paraId="5432A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4.2.2青贮</w:t>
      </w:r>
    </w:p>
    <w:p w14:paraId="1506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4.2.2.1外观：绿色或黄绿色、质地松软、茎叶分明、无其他杂质、无掺假等。</w:t>
      </w:r>
    </w:p>
    <w:p w14:paraId="0C0E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4.2.2.2气味：有草香味，气味芳香、呈酒酸味。</w:t>
      </w:r>
    </w:p>
    <w:p w14:paraId="22F0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4.2.2.3理化指标：蛋白要求≥6.5%，脂肪要求≥0.61%，</w:t>
      </w:r>
    </w:p>
    <w:p w14:paraId="7F1F7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水分要求≦75%。</w:t>
      </w:r>
    </w:p>
    <w:p w14:paraId="0057B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4.2.2.4卫生指标：黄曲霉毒素(g/kg)≤5玉米赤霉烯酮(g/kg)≤400呕吐毒素(g/kg)≤1000。</w:t>
      </w:r>
    </w:p>
    <w:p w14:paraId="5D79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4.2.2.5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生产设备工艺要求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：大方包或大白包。</w:t>
      </w:r>
    </w:p>
    <w:p w14:paraId="1F69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我方对以上承诺负全部法律责任。</w:t>
      </w:r>
    </w:p>
    <w:p w14:paraId="67814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入库供应商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对承诺内容的真实性、合法性、有效性负责。如经调查核实为虚假承诺的，视同为“提供虚假材料谋取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入库”的违法行为，依照《中华人民共和国政府采购法》等法律法规追究相应责任。</w:t>
      </w:r>
    </w:p>
    <w:p w14:paraId="34F48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特此声明！</w:t>
      </w:r>
    </w:p>
    <w:p w14:paraId="0B83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法定代表人（签字或盖章）： </w:t>
      </w:r>
    </w:p>
    <w:p w14:paraId="4041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入库供应商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名称（公章）： </w:t>
      </w:r>
    </w:p>
    <w:p w14:paraId="44AE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  月  日</w:t>
      </w:r>
    </w:p>
    <w:sectPr>
      <w:pgSz w:w="11906" w:h="16838"/>
      <w:pgMar w:top="1240" w:right="1486" w:bottom="6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45C95"/>
    <w:rsid w:val="17E77169"/>
    <w:rsid w:val="259C6035"/>
    <w:rsid w:val="284720CC"/>
    <w:rsid w:val="51CE7BD7"/>
    <w:rsid w:val="62E6153F"/>
    <w:rsid w:val="64630CC2"/>
    <w:rsid w:val="6ABA1C6A"/>
    <w:rsid w:val="6D0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6"/>
    </w:pPr>
    <w:rPr>
      <w:rFonts w:ascii="PMingLiU" w:hAnsi="PMingLiU" w:eastAsia="PMingLiU" w:cs="PMingLiU"/>
      <w:sz w:val="19"/>
      <w:szCs w:val="19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1632</Words>
  <Characters>1875</Characters>
  <Lines>0</Lines>
  <Paragraphs>0</Paragraphs>
  <TotalTime>8</TotalTime>
  <ScaleCrop>false</ScaleCrop>
  <LinksUpToDate>false</LinksUpToDate>
  <CharactersWithSpaces>2338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2025-06-16T02:32:00Z</dcterms:created>
  <dc:creator>Administrator</dc:creator>
  <cp:lastModifiedBy>夜明の瀦</cp:lastModifiedBy>
  <dcterms:modified xsi:type="dcterms:W3CDTF">2026-02-28T07:41:41Z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eyJoZGlkIjoiMGU5NDNmYWI3ZDk2NTgzYTc2OTk1MzZmMDRiZjljNDAiLCJ1c2VySWQiOiIxNDA3NTEzOTQyIn0=</vt:lpwstr>
  </property>
  <property fmtid="{D5CDD505-2E9C-101B-9397-08002B2CF9AE}" pid="4" name="ICV">
    <vt:lpwstr>21E01B9D49084ABD834BEBF8F750A03A_12</vt:lpwstr>
  </property>
</Properties>
</file>